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294" w:rsidRPr="000805BF" w:rsidRDefault="00C52294" w:rsidP="00DE614C">
      <w:pPr>
        <w:pStyle w:val="ListParagraph"/>
        <w:numPr>
          <w:ilvl w:val="0"/>
          <w:numId w:val="1"/>
        </w:numPr>
        <w:spacing w:line="480" w:lineRule="auto"/>
        <w:rPr>
          <w:rFonts w:asciiTheme="minorHAnsi" w:hAnsiTheme="minorHAnsi"/>
          <w:sz w:val="24"/>
          <w:szCs w:val="24"/>
        </w:rPr>
      </w:pPr>
      <w:r w:rsidRPr="000805BF">
        <w:rPr>
          <w:rFonts w:asciiTheme="minorHAnsi" w:hAnsiTheme="minorHAnsi"/>
          <w:sz w:val="24"/>
          <w:szCs w:val="24"/>
        </w:rPr>
        <w:t xml:space="preserve"> Individual Professional Development Plan:</w:t>
      </w:r>
    </w:p>
    <w:p w:rsidR="00C52294" w:rsidRPr="000805BF" w:rsidRDefault="00C52294" w:rsidP="00DE614C">
      <w:pPr>
        <w:pStyle w:val="ListParagraph"/>
        <w:numPr>
          <w:ilvl w:val="0"/>
          <w:numId w:val="1"/>
        </w:numPr>
        <w:spacing w:line="360" w:lineRule="auto"/>
        <w:rPr>
          <w:rFonts w:asciiTheme="minorHAnsi" w:hAnsiTheme="minorHAnsi"/>
          <w:sz w:val="24"/>
          <w:szCs w:val="24"/>
        </w:rPr>
      </w:pPr>
      <w:r w:rsidRPr="000805BF">
        <w:rPr>
          <w:rFonts w:asciiTheme="minorHAnsi" w:hAnsiTheme="minorHAnsi"/>
          <w:sz w:val="24"/>
          <w:szCs w:val="24"/>
        </w:rPr>
        <w:t>Curricular Alignment</w:t>
      </w:r>
    </w:p>
    <w:p w:rsidR="00C52294" w:rsidRPr="000805BF" w:rsidRDefault="00C52294" w:rsidP="00DE614C">
      <w:pPr>
        <w:pStyle w:val="ListParagraph"/>
        <w:numPr>
          <w:ilvl w:val="0"/>
          <w:numId w:val="1"/>
        </w:numPr>
        <w:spacing w:line="360" w:lineRule="auto"/>
        <w:rPr>
          <w:rFonts w:asciiTheme="minorHAnsi" w:hAnsiTheme="minorHAnsi"/>
          <w:sz w:val="24"/>
          <w:szCs w:val="24"/>
        </w:rPr>
      </w:pPr>
      <w:r w:rsidRPr="000805BF">
        <w:rPr>
          <w:rFonts w:asciiTheme="minorHAnsi" w:hAnsiTheme="minorHAnsi"/>
          <w:sz w:val="24"/>
          <w:szCs w:val="24"/>
        </w:rPr>
        <w:t>Linkage of GLEs to Instructional Tasks</w:t>
      </w:r>
    </w:p>
    <w:p w:rsidR="00C52294" w:rsidRPr="000805BF" w:rsidRDefault="00C52294" w:rsidP="00DE614C">
      <w:pPr>
        <w:pStyle w:val="ListParagraph"/>
        <w:numPr>
          <w:ilvl w:val="0"/>
          <w:numId w:val="1"/>
        </w:numPr>
        <w:spacing w:line="360" w:lineRule="auto"/>
        <w:rPr>
          <w:rFonts w:asciiTheme="minorHAnsi" w:hAnsiTheme="minorHAnsi"/>
          <w:sz w:val="24"/>
          <w:szCs w:val="24"/>
        </w:rPr>
      </w:pPr>
      <w:r w:rsidRPr="000805BF">
        <w:rPr>
          <w:rFonts w:asciiTheme="minorHAnsi" w:hAnsiTheme="minorHAnsi"/>
          <w:sz w:val="24"/>
          <w:szCs w:val="24"/>
        </w:rPr>
        <w:t xml:space="preserve">School Classroom </w:t>
      </w:r>
      <w:r w:rsidR="003A22D4" w:rsidRPr="000805BF">
        <w:rPr>
          <w:rFonts w:asciiTheme="minorHAnsi" w:hAnsiTheme="minorHAnsi"/>
          <w:sz w:val="24"/>
          <w:szCs w:val="24"/>
        </w:rPr>
        <w:t>Assessments</w:t>
      </w:r>
    </w:p>
    <w:p w:rsidR="00C52294" w:rsidRPr="000805BF" w:rsidRDefault="00C52294" w:rsidP="00DE614C">
      <w:pPr>
        <w:pStyle w:val="ListParagraph"/>
        <w:numPr>
          <w:ilvl w:val="0"/>
          <w:numId w:val="1"/>
        </w:numPr>
        <w:spacing w:line="360" w:lineRule="auto"/>
        <w:rPr>
          <w:rFonts w:asciiTheme="minorHAnsi" w:hAnsiTheme="minorHAnsi"/>
          <w:sz w:val="24"/>
          <w:szCs w:val="24"/>
        </w:rPr>
      </w:pPr>
      <w:r w:rsidRPr="000805BF">
        <w:rPr>
          <w:rFonts w:asciiTheme="minorHAnsi" w:hAnsiTheme="minorHAnsi"/>
          <w:sz w:val="24"/>
          <w:szCs w:val="24"/>
        </w:rPr>
        <w:t xml:space="preserve">Group </w:t>
      </w:r>
      <w:r w:rsidR="003A22D4" w:rsidRPr="000805BF">
        <w:rPr>
          <w:rFonts w:asciiTheme="minorHAnsi" w:hAnsiTheme="minorHAnsi"/>
          <w:sz w:val="24"/>
          <w:szCs w:val="24"/>
        </w:rPr>
        <w:t>Professional</w:t>
      </w:r>
      <w:r w:rsidRPr="000805BF">
        <w:rPr>
          <w:rFonts w:asciiTheme="minorHAnsi" w:hAnsiTheme="minorHAnsi"/>
          <w:sz w:val="24"/>
          <w:szCs w:val="24"/>
        </w:rPr>
        <w:t xml:space="preserve"> Development Plan</w:t>
      </w:r>
    </w:p>
    <w:p w:rsidR="003A22D4" w:rsidRPr="000805BF" w:rsidRDefault="003A22D4" w:rsidP="00DE614C">
      <w:pPr>
        <w:autoSpaceDE w:val="0"/>
        <w:autoSpaceDN w:val="0"/>
        <w:adjustRightInd w:val="0"/>
        <w:spacing w:after="0" w:line="360" w:lineRule="auto"/>
        <w:rPr>
          <w:rFonts w:asciiTheme="minorHAnsi" w:hAnsiTheme="minorHAnsi" w:cs="TimesNewRomanPSMT"/>
          <w:b/>
          <w:sz w:val="24"/>
          <w:szCs w:val="24"/>
          <w:u w:val="single"/>
        </w:rPr>
      </w:pPr>
      <w:r w:rsidRPr="000805BF">
        <w:rPr>
          <w:rFonts w:asciiTheme="minorHAnsi" w:hAnsiTheme="minorHAnsi" w:cs="TimesNewRomanPSMT"/>
          <w:b/>
          <w:sz w:val="24"/>
          <w:szCs w:val="24"/>
          <w:u w:val="single"/>
        </w:rPr>
        <w:t>Individual Professional Development Plan:</w:t>
      </w:r>
    </w:p>
    <w:p w:rsidR="008C55E4" w:rsidRPr="000805BF" w:rsidRDefault="008C55E4" w:rsidP="00DE614C">
      <w:pPr>
        <w:autoSpaceDE w:val="0"/>
        <w:autoSpaceDN w:val="0"/>
        <w:adjustRightInd w:val="0"/>
        <w:spacing w:after="0" w:line="360" w:lineRule="auto"/>
        <w:rPr>
          <w:rFonts w:asciiTheme="minorHAnsi" w:hAnsiTheme="minorHAnsi" w:cs="TimesNewRomanPSMT"/>
          <w:b/>
          <w:sz w:val="24"/>
          <w:szCs w:val="24"/>
          <w:u w:val="single"/>
        </w:rPr>
      </w:pPr>
    </w:p>
    <w:p w:rsidR="00776DC6" w:rsidRPr="000805BF" w:rsidRDefault="008C55E4" w:rsidP="00DE614C">
      <w:p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The goal of my Professional Development Plan is to identify </w:t>
      </w:r>
      <w:r w:rsidR="008A31FB" w:rsidRPr="000805BF">
        <w:rPr>
          <w:rFonts w:asciiTheme="minorHAnsi" w:hAnsiTheme="minorHAnsi" w:cs="TimesNewRomanPSMT"/>
          <w:sz w:val="24"/>
          <w:szCs w:val="24"/>
        </w:rPr>
        <w:t xml:space="preserve">and implement </w:t>
      </w:r>
      <w:r w:rsidRPr="000805BF">
        <w:rPr>
          <w:rFonts w:asciiTheme="minorHAnsi" w:hAnsiTheme="minorHAnsi" w:cs="TimesNewRomanPSMT"/>
          <w:sz w:val="24"/>
          <w:szCs w:val="24"/>
        </w:rPr>
        <w:t xml:space="preserve">essential teaching strategies in </w:t>
      </w:r>
      <w:r w:rsidR="00DE614C" w:rsidRPr="000805BF">
        <w:rPr>
          <w:rFonts w:asciiTheme="minorHAnsi" w:hAnsiTheme="minorHAnsi" w:cs="TimesNewRomanPSMT"/>
          <w:sz w:val="24"/>
          <w:szCs w:val="24"/>
        </w:rPr>
        <w:t>the Providence School’s elementary math classes</w:t>
      </w:r>
      <w:r w:rsidRPr="000805BF">
        <w:rPr>
          <w:rFonts w:asciiTheme="minorHAnsi" w:hAnsiTheme="minorHAnsi" w:cs="TimesNewRomanPSMT"/>
          <w:sz w:val="24"/>
          <w:szCs w:val="24"/>
        </w:rPr>
        <w:t>, specifically related to the content and processes</w:t>
      </w:r>
      <w:r w:rsidR="00F737A4" w:rsidRPr="000805BF">
        <w:rPr>
          <w:rFonts w:asciiTheme="minorHAnsi" w:hAnsiTheme="minorHAnsi" w:cs="TimesNewRomanPSMT"/>
          <w:sz w:val="24"/>
          <w:szCs w:val="24"/>
        </w:rPr>
        <w:t xml:space="preserve"> in the Rhode Island Grade L</w:t>
      </w:r>
      <w:r w:rsidRPr="000805BF">
        <w:rPr>
          <w:rFonts w:asciiTheme="minorHAnsi" w:hAnsiTheme="minorHAnsi" w:cs="TimesNewRomanPSMT"/>
          <w:sz w:val="24"/>
          <w:szCs w:val="24"/>
        </w:rPr>
        <w:t xml:space="preserve">evel Standard M(N&amp;O)-2-5, </w:t>
      </w:r>
      <w:r w:rsidR="000607F3" w:rsidRPr="000805BF">
        <w:rPr>
          <w:rFonts w:asciiTheme="minorHAnsi" w:hAnsiTheme="minorHAnsi" w:cs="TimesNewRomanPSMT"/>
          <w:sz w:val="24"/>
          <w:szCs w:val="24"/>
        </w:rPr>
        <w:t xml:space="preserve">to ultimately </w:t>
      </w:r>
      <w:r w:rsidRPr="000805BF">
        <w:rPr>
          <w:rFonts w:asciiTheme="minorHAnsi" w:hAnsiTheme="minorHAnsi" w:cs="TimesNewRomanPSMT"/>
          <w:sz w:val="24"/>
          <w:szCs w:val="24"/>
        </w:rPr>
        <w:t xml:space="preserve"> improve student achievement in this area.</w:t>
      </w:r>
      <w:r w:rsidR="008A31FB" w:rsidRPr="000805BF">
        <w:rPr>
          <w:rFonts w:asciiTheme="minorHAnsi" w:hAnsiTheme="minorHAnsi" w:cs="TimesNewRomanPSMT"/>
          <w:sz w:val="24"/>
          <w:szCs w:val="24"/>
        </w:rPr>
        <w:t xml:space="preserve">  </w:t>
      </w:r>
      <w:r w:rsidR="00CD0CE9" w:rsidRPr="000805BF">
        <w:rPr>
          <w:rFonts w:asciiTheme="minorHAnsi" w:hAnsiTheme="minorHAnsi" w:cs="TimesNewRomanPSMT"/>
          <w:sz w:val="24"/>
          <w:szCs w:val="24"/>
        </w:rPr>
        <w:t xml:space="preserve">I will research Robert Marzano’s </w:t>
      </w:r>
      <w:r w:rsidR="00CD0CE9" w:rsidRPr="000805BF">
        <w:rPr>
          <w:rFonts w:asciiTheme="minorHAnsi" w:hAnsiTheme="minorHAnsi" w:cs="TimesNewRomanPSMT"/>
          <w:i/>
          <w:sz w:val="24"/>
          <w:szCs w:val="24"/>
        </w:rPr>
        <w:t xml:space="preserve">High-Yield Instructional </w:t>
      </w:r>
      <w:r w:rsidR="001A2A33" w:rsidRPr="000805BF">
        <w:rPr>
          <w:rFonts w:asciiTheme="minorHAnsi" w:hAnsiTheme="minorHAnsi" w:cs="TimesNewRomanPSMT"/>
          <w:i/>
          <w:sz w:val="24"/>
          <w:szCs w:val="24"/>
        </w:rPr>
        <w:t>Strategies</w:t>
      </w:r>
      <w:r w:rsidR="001A2A33" w:rsidRPr="000805BF">
        <w:rPr>
          <w:rFonts w:asciiTheme="minorHAnsi" w:hAnsiTheme="minorHAnsi" w:cs="TimesNewRomanPSMT"/>
          <w:sz w:val="24"/>
          <w:szCs w:val="24"/>
        </w:rPr>
        <w:t xml:space="preserve"> as</w:t>
      </w:r>
      <w:r w:rsidR="00CD0CE9" w:rsidRPr="000805BF">
        <w:rPr>
          <w:rFonts w:asciiTheme="minorHAnsi" w:hAnsiTheme="minorHAnsi" w:cs="TimesNewRomanPSMT"/>
          <w:sz w:val="24"/>
          <w:szCs w:val="24"/>
        </w:rPr>
        <w:t xml:space="preserve"> described in his book titled </w:t>
      </w:r>
      <w:r w:rsidR="00CD0CE9" w:rsidRPr="000805BF">
        <w:rPr>
          <w:rFonts w:asciiTheme="minorHAnsi" w:hAnsiTheme="minorHAnsi" w:cs="TimesNewRomanPSMT"/>
          <w:sz w:val="24"/>
          <w:szCs w:val="24"/>
          <w:u w:val="single"/>
        </w:rPr>
        <w:t>Classroom Instruction that Works ~ Research Strategies for Increasing Student Achievement</w:t>
      </w:r>
      <w:r w:rsidR="00CD0CE9" w:rsidRPr="000805BF">
        <w:rPr>
          <w:rFonts w:asciiTheme="minorHAnsi" w:hAnsiTheme="minorHAnsi" w:cs="TimesNewRomanPSMT"/>
          <w:sz w:val="24"/>
          <w:szCs w:val="24"/>
        </w:rPr>
        <w:t xml:space="preserve"> (2001).  </w:t>
      </w:r>
      <w:r w:rsidR="00A2556E" w:rsidRPr="000805BF">
        <w:rPr>
          <w:rFonts w:asciiTheme="minorHAnsi" w:hAnsiTheme="minorHAnsi" w:cs="TimesNewRomanPSMT"/>
          <w:sz w:val="24"/>
          <w:szCs w:val="24"/>
        </w:rPr>
        <w:t xml:space="preserve">“The primary  goal of the McREL study was to identify those  instructional strategies that have a high probability of enhancing student achievement for all students in all subjects at all grade levels “ (Marzano, 2001) </w:t>
      </w:r>
      <w:r w:rsidR="00CD0CE9" w:rsidRPr="000805BF">
        <w:rPr>
          <w:rFonts w:asciiTheme="minorHAnsi" w:hAnsiTheme="minorHAnsi" w:cs="TimesNewRomanPSMT"/>
          <w:sz w:val="24"/>
          <w:szCs w:val="24"/>
        </w:rPr>
        <w:t xml:space="preserve">Based on this research, nine </w:t>
      </w:r>
      <w:r w:rsidR="00A2556E" w:rsidRPr="000805BF">
        <w:rPr>
          <w:rFonts w:asciiTheme="minorHAnsi" w:hAnsiTheme="minorHAnsi" w:cs="TimesNewRomanPSMT"/>
          <w:sz w:val="24"/>
          <w:szCs w:val="24"/>
        </w:rPr>
        <w:t xml:space="preserve">categories of </w:t>
      </w:r>
      <w:r w:rsidR="00CD0CE9" w:rsidRPr="000805BF">
        <w:rPr>
          <w:rFonts w:asciiTheme="minorHAnsi" w:hAnsiTheme="minorHAnsi" w:cs="TimesNewRomanPSMT"/>
          <w:sz w:val="24"/>
          <w:szCs w:val="24"/>
        </w:rPr>
        <w:t>strategies were identified as having the greate</w:t>
      </w:r>
      <w:r w:rsidR="000805BF" w:rsidRPr="000805BF">
        <w:rPr>
          <w:rFonts w:asciiTheme="minorHAnsi" w:hAnsiTheme="minorHAnsi" w:cs="TimesNewRomanPSMT"/>
          <w:sz w:val="24"/>
          <w:szCs w:val="24"/>
        </w:rPr>
        <w:t>st positive e</w:t>
      </w:r>
      <w:r w:rsidR="00CD0CE9" w:rsidRPr="000805BF">
        <w:rPr>
          <w:rFonts w:asciiTheme="minorHAnsi" w:hAnsiTheme="minorHAnsi" w:cs="TimesNewRomanPSMT"/>
          <w:sz w:val="24"/>
          <w:szCs w:val="24"/>
        </w:rPr>
        <w:t xml:space="preserve">ffect on student </w:t>
      </w:r>
      <w:r w:rsidR="00A2556E" w:rsidRPr="000805BF">
        <w:rPr>
          <w:rFonts w:asciiTheme="minorHAnsi" w:hAnsiTheme="minorHAnsi" w:cs="TimesNewRomanPSMT"/>
          <w:sz w:val="24"/>
          <w:szCs w:val="24"/>
        </w:rPr>
        <w:t xml:space="preserve">achievement.  These instructional strategies are tools that may be used by teachers.  It is important to note that all of the strategies are effective in all situations.  My goal is to identify </w:t>
      </w:r>
      <w:r w:rsidR="006775A9" w:rsidRPr="000805BF">
        <w:rPr>
          <w:rFonts w:asciiTheme="minorHAnsi" w:hAnsiTheme="minorHAnsi" w:cs="TimesNewRomanPSMT"/>
          <w:sz w:val="24"/>
          <w:szCs w:val="24"/>
        </w:rPr>
        <w:t xml:space="preserve">the most effective strategies and embed them into lessons </w:t>
      </w:r>
      <w:r w:rsidR="005140F3" w:rsidRPr="000805BF">
        <w:rPr>
          <w:rFonts w:asciiTheme="minorHAnsi" w:hAnsiTheme="minorHAnsi" w:cs="TimesNewRomanPSMT"/>
          <w:sz w:val="24"/>
          <w:szCs w:val="24"/>
        </w:rPr>
        <w:t>addressing</w:t>
      </w:r>
      <w:r w:rsidR="006775A9" w:rsidRPr="000805BF">
        <w:rPr>
          <w:rFonts w:asciiTheme="minorHAnsi" w:hAnsiTheme="minorHAnsi" w:cs="TimesNewRomanPSMT"/>
          <w:sz w:val="24"/>
          <w:szCs w:val="24"/>
        </w:rPr>
        <w:t xml:space="preserve"> the targeted skill and concept.</w:t>
      </w:r>
    </w:p>
    <w:p w:rsidR="00776DC6" w:rsidRPr="000805BF" w:rsidRDefault="00776DC6" w:rsidP="00DE614C">
      <w:pPr>
        <w:autoSpaceDE w:val="0"/>
        <w:autoSpaceDN w:val="0"/>
        <w:adjustRightInd w:val="0"/>
        <w:spacing w:after="0" w:line="360" w:lineRule="auto"/>
        <w:rPr>
          <w:rFonts w:asciiTheme="minorHAnsi" w:hAnsiTheme="minorHAnsi" w:cs="TimesNewRomanPSMT"/>
          <w:sz w:val="24"/>
          <w:szCs w:val="24"/>
        </w:rPr>
      </w:pPr>
    </w:p>
    <w:p w:rsidR="000607F3" w:rsidRPr="000805BF" w:rsidRDefault="000805BF" w:rsidP="00DE614C">
      <w:pPr>
        <w:autoSpaceDE w:val="0"/>
        <w:autoSpaceDN w:val="0"/>
        <w:adjustRightInd w:val="0"/>
        <w:spacing w:after="0" w:line="360" w:lineRule="auto"/>
        <w:rPr>
          <w:rFonts w:asciiTheme="minorHAnsi" w:hAnsiTheme="minorHAnsi" w:cs="TimesNewRomanPSMT"/>
          <w:sz w:val="24"/>
          <w:szCs w:val="24"/>
        </w:rPr>
      </w:pPr>
      <w:r>
        <w:rPr>
          <w:rFonts w:asciiTheme="minorHAnsi" w:hAnsiTheme="minorHAnsi" w:cs="TimesNewRomanPSMT"/>
          <w:sz w:val="24"/>
          <w:szCs w:val="24"/>
        </w:rPr>
        <w:t>T</w:t>
      </w:r>
      <w:r w:rsidRPr="000805BF">
        <w:rPr>
          <w:rFonts w:asciiTheme="minorHAnsi" w:hAnsiTheme="minorHAnsi" w:cs="TimesNewRomanPSMT"/>
          <w:sz w:val="24"/>
          <w:szCs w:val="24"/>
        </w:rPr>
        <w:t xml:space="preserve">o decrease the gap in prerequisite skills, </w:t>
      </w:r>
      <w:r>
        <w:rPr>
          <w:rFonts w:asciiTheme="minorHAnsi" w:hAnsiTheme="minorHAnsi" w:cs="TimesNewRomanPSMT"/>
          <w:sz w:val="24"/>
          <w:szCs w:val="24"/>
        </w:rPr>
        <w:t xml:space="preserve">I </w:t>
      </w:r>
      <w:r w:rsidR="00174ED4" w:rsidRPr="000805BF">
        <w:rPr>
          <w:rFonts w:asciiTheme="minorHAnsi" w:hAnsiTheme="minorHAnsi" w:cs="TimesNewRomanPSMT"/>
          <w:sz w:val="24"/>
          <w:szCs w:val="24"/>
        </w:rPr>
        <w:t>also plan to identify ways in which the content in M(N&amp;O)-2-5 can be embe</w:t>
      </w:r>
      <w:r>
        <w:rPr>
          <w:rFonts w:asciiTheme="minorHAnsi" w:hAnsiTheme="minorHAnsi" w:cs="TimesNewRomanPSMT"/>
          <w:sz w:val="24"/>
          <w:szCs w:val="24"/>
        </w:rPr>
        <w:t>dded throughout the school year and prepare short</w:t>
      </w:r>
      <w:r w:rsidR="00776DC6" w:rsidRPr="000805BF">
        <w:rPr>
          <w:rFonts w:asciiTheme="minorHAnsi" w:hAnsiTheme="minorHAnsi" w:cs="TimesNewRomanPSMT"/>
          <w:sz w:val="24"/>
          <w:szCs w:val="24"/>
        </w:rPr>
        <w:t xml:space="preserve"> targeted intervention lessons </w:t>
      </w:r>
      <w:r w:rsidR="00174ED4" w:rsidRPr="000805BF">
        <w:rPr>
          <w:rFonts w:asciiTheme="minorHAnsi" w:hAnsiTheme="minorHAnsi" w:cs="TimesNewRomanPSMT"/>
          <w:sz w:val="24"/>
          <w:szCs w:val="24"/>
        </w:rPr>
        <w:t xml:space="preserve"> </w:t>
      </w:r>
      <w:r>
        <w:rPr>
          <w:rFonts w:asciiTheme="minorHAnsi" w:hAnsiTheme="minorHAnsi" w:cs="TimesNewRomanPSMT"/>
          <w:sz w:val="24"/>
          <w:szCs w:val="24"/>
        </w:rPr>
        <w:t xml:space="preserve">that can be delivered </w:t>
      </w:r>
      <w:r w:rsidR="00174ED4" w:rsidRPr="000805BF">
        <w:rPr>
          <w:rFonts w:asciiTheme="minorHAnsi" w:hAnsiTheme="minorHAnsi" w:cs="TimesNewRomanPSMT"/>
          <w:sz w:val="24"/>
          <w:szCs w:val="24"/>
        </w:rPr>
        <w:t xml:space="preserve">without compromising the </w:t>
      </w:r>
      <w:r>
        <w:rPr>
          <w:rFonts w:asciiTheme="minorHAnsi" w:hAnsiTheme="minorHAnsi" w:cs="TimesNewRomanPSMT"/>
          <w:sz w:val="24"/>
          <w:szCs w:val="24"/>
        </w:rPr>
        <w:t xml:space="preserve">integrity of the </w:t>
      </w:r>
      <w:r w:rsidR="00776DC6" w:rsidRPr="000805BF">
        <w:rPr>
          <w:rFonts w:asciiTheme="minorHAnsi" w:hAnsiTheme="minorHAnsi" w:cs="TimesNewRomanPSMT"/>
          <w:sz w:val="24"/>
          <w:szCs w:val="24"/>
        </w:rPr>
        <w:t>Guaranteed</w:t>
      </w:r>
      <w:r w:rsidR="00174ED4" w:rsidRPr="000805BF">
        <w:rPr>
          <w:rFonts w:asciiTheme="minorHAnsi" w:hAnsiTheme="minorHAnsi" w:cs="TimesNewRomanPSMT"/>
          <w:sz w:val="24"/>
          <w:szCs w:val="24"/>
        </w:rPr>
        <w:t xml:space="preserve"> and Viable Curriculum.</w:t>
      </w:r>
    </w:p>
    <w:p w:rsidR="001A2A33" w:rsidRPr="000805BF" w:rsidRDefault="001A2A33"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196972" w:rsidP="00DE614C">
      <w:pPr>
        <w:autoSpaceDE w:val="0"/>
        <w:autoSpaceDN w:val="0"/>
        <w:adjustRightInd w:val="0"/>
        <w:spacing w:after="0" w:line="360" w:lineRule="auto"/>
        <w:rPr>
          <w:rFonts w:asciiTheme="minorHAnsi" w:hAnsiTheme="minorHAnsi" w:cs="TimesNewRomanPSMT"/>
          <w:sz w:val="24"/>
          <w:szCs w:val="24"/>
        </w:rPr>
      </w:pPr>
      <w:r>
        <w:rPr>
          <w:rFonts w:asciiTheme="minorHAnsi" w:hAnsiTheme="minorHAnsi" w:cs="TimesNewRomanPSMT"/>
          <w:sz w:val="24"/>
          <w:szCs w:val="24"/>
        </w:rPr>
        <w:t>The</w:t>
      </w:r>
      <w:r w:rsidR="001A2A33" w:rsidRPr="000805BF">
        <w:rPr>
          <w:rFonts w:asciiTheme="minorHAnsi" w:hAnsiTheme="minorHAnsi" w:cs="TimesNewRomanPSMT"/>
          <w:sz w:val="24"/>
          <w:szCs w:val="24"/>
        </w:rPr>
        <w:t xml:space="preserve"> revision work the Math Intervention Specialists and I are doing with the Dana </w:t>
      </w:r>
      <w:r w:rsidRPr="000805BF">
        <w:rPr>
          <w:rFonts w:asciiTheme="minorHAnsi" w:hAnsiTheme="minorHAnsi" w:cs="TimesNewRomanPSMT"/>
          <w:sz w:val="24"/>
          <w:szCs w:val="24"/>
        </w:rPr>
        <w:t>Center</w:t>
      </w:r>
      <w:r>
        <w:rPr>
          <w:rFonts w:asciiTheme="minorHAnsi" w:hAnsiTheme="minorHAnsi" w:cs="TimesNewRomanPSMT"/>
          <w:sz w:val="24"/>
          <w:szCs w:val="24"/>
        </w:rPr>
        <w:t xml:space="preserve"> includes appropriately embedding </w:t>
      </w:r>
      <w:r w:rsidRPr="000805BF">
        <w:rPr>
          <w:rFonts w:asciiTheme="minorHAnsi" w:hAnsiTheme="minorHAnsi" w:cs="TimesNewRomanPSMT"/>
          <w:sz w:val="24"/>
          <w:szCs w:val="24"/>
        </w:rPr>
        <w:t>targeted</w:t>
      </w:r>
      <w:r>
        <w:rPr>
          <w:rFonts w:asciiTheme="minorHAnsi" w:hAnsiTheme="minorHAnsi" w:cs="TimesNewRomanPSMT"/>
          <w:sz w:val="24"/>
          <w:szCs w:val="24"/>
        </w:rPr>
        <w:t xml:space="preserve"> high yield </w:t>
      </w:r>
      <w:r w:rsidRPr="000805BF">
        <w:rPr>
          <w:rFonts w:asciiTheme="minorHAnsi" w:hAnsiTheme="minorHAnsi" w:cs="TimesNewRomanPSMT"/>
          <w:sz w:val="24"/>
          <w:szCs w:val="24"/>
        </w:rPr>
        <w:t>strategies</w:t>
      </w:r>
      <w:r w:rsidR="001A2A33" w:rsidRPr="000805BF">
        <w:rPr>
          <w:rFonts w:asciiTheme="minorHAnsi" w:hAnsiTheme="minorHAnsi" w:cs="TimesNewRomanPSMT"/>
          <w:sz w:val="24"/>
          <w:szCs w:val="24"/>
        </w:rPr>
        <w:t xml:space="preserve"> into the Providence School’s </w:t>
      </w:r>
      <w:r w:rsidR="001A2A33" w:rsidRPr="000805BF">
        <w:rPr>
          <w:rFonts w:asciiTheme="minorHAnsi" w:hAnsiTheme="minorHAnsi" w:cs="TimesNewRomanPSMT"/>
          <w:sz w:val="24"/>
          <w:szCs w:val="24"/>
        </w:rPr>
        <w:lastRenderedPageBreak/>
        <w:t xml:space="preserve">Math Curriculum Framework to be implemented into year two of implementation.   Training for the effective use of the strategies has begun in the Elementary Math Department.  Teachers will be provided with Professional Development in this area in preparation for the 2010-2011 academic year. </w:t>
      </w:r>
      <w:r w:rsidR="001874EA" w:rsidRPr="000805BF">
        <w:rPr>
          <w:rFonts w:asciiTheme="minorHAnsi" w:hAnsiTheme="minorHAnsi" w:cs="TimesNewRomanPSMT"/>
          <w:sz w:val="24"/>
          <w:szCs w:val="24"/>
        </w:rPr>
        <w:t xml:space="preserve">  It will be imperative that a supportive environment is created</w:t>
      </w:r>
      <w:r w:rsidR="00BE74FA" w:rsidRPr="000805BF">
        <w:rPr>
          <w:rFonts w:asciiTheme="minorHAnsi" w:hAnsiTheme="minorHAnsi" w:cs="TimesNewRomanPSMT"/>
          <w:sz w:val="24"/>
          <w:szCs w:val="24"/>
        </w:rPr>
        <w:t xml:space="preserve">; </w:t>
      </w:r>
      <w:r w:rsidR="00DE614C" w:rsidRPr="000805BF">
        <w:rPr>
          <w:rFonts w:asciiTheme="minorHAnsi" w:hAnsiTheme="minorHAnsi" w:cs="TimesNewRomanPSMT"/>
          <w:sz w:val="24"/>
          <w:szCs w:val="24"/>
        </w:rPr>
        <w:t>these</w:t>
      </w:r>
      <w:r w:rsidR="00BE74FA" w:rsidRPr="000805BF">
        <w:rPr>
          <w:rFonts w:asciiTheme="minorHAnsi" w:hAnsiTheme="minorHAnsi" w:cs="TimesNewRomanPSMT"/>
          <w:sz w:val="24"/>
          <w:szCs w:val="24"/>
        </w:rPr>
        <w:t xml:space="preserve"> high </w:t>
      </w:r>
      <w:r w:rsidR="00DE614C" w:rsidRPr="000805BF">
        <w:rPr>
          <w:rFonts w:asciiTheme="minorHAnsi" w:hAnsiTheme="minorHAnsi" w:cs="TimesNewRomanPSMT"/>
          <w:sz w:val="24"/>
          <w:szCs w:val="24"/>
        </w:rPr>
        <w:t>yield teaching</w:t>
      </w:r>
      <w:r w:rsidR="001874EA" w:rsidRPr="000805BF">
        <w:rPr>
          <w:rFonts w:asciiTheme="minorHAnsi" w:hAnsiTheme="minorHAnsi" w:cs="TimesNewRomanPSMT"/>
          <w:sz w:val="24"/>
          <w:szCs w:val="24"/>
        </w:rPr>
        <w:t xml:space="preserve"> </w:t>
      </w:r>
      <w:r w:rsidR="00BE74FA" w:rsidRPr="000805BF">
        <w:rPr>
          <w:rFonts w:asciiTheme="minorHAnsi" w:hAnsiTheme="minorHAnsi" w:cs="TimesNewRomanPSMT"/>
          <w:sz w:val="24"/>
          <w:szCs w:val="24"/>
        </w:rPr>
        <w:t>strategies</w:t>
      </w:r>
      <w:r w:rsidR="001874EA" w:rsidRPr="000805BF">
        <w:rPr>
          <w:rFonts w:asciiTheme="minorHAnsi" w:hAnsiTheme="minorHAnsi" w:cs="TimesNewRomanPSMT"/>
          <w:sz w:val="24"/>
          <w:szCs w:val="24"/>
        </w:rPr>
        <w:t xml:space="preserve"> may be </w:t>
      </w:r>
      <w:r w:rsidR="00DE614C" w:rsidRPr="000805BF">
        <w:rPr>
          <w:rFonts w:asciiTheme="minorHAnsi" w:hAnsiTheme="minorHAnsi" w:cs="TimesNewRomanPSMT"/>
          <w:sz w:val="24"/>
          <w:szCs w:val="24"/>
        </w:rPr>
        <w:t>“</w:t>
      </w:r>
      <w:r w:rsidR="001874EA" w:rsidRPr="000805BF">
        <w:rPr>
          <w:rFonts w:asciiTheme="minorHAnsi" w:hAnsiTheme="minorHAnsi" w:cs="TimesNewRomanPSMT"/>
          <w:sz w:val="24"/>
          <w:szCs w:val="24"/>
        </w:rPr>
        <w:t>first order</w:t>
      </w:r>
      <w:r w:rsidR="00DE614C" w:rsidRPr="000805BF">
        <w:rPr>
          <w:rFonts w:asciiTheme="minorHAnsi" w:hAnsiTheme="minorHAnsi" w:cs="TimesNewRomanPSMT"/>
          <w:sz w:val="24"/>
          <w:szCs w:val="24"/>
        </w:rPr>
        <w:t>”</w:t>
      </w:r>
      <w:r w:rsidR="001874EA" w:rsidRPr="000805BF">
        <w:rPr>
          <w:rFonts w:asciiTheme="minorHAnsi" w:hAnsiTheme="minorHAnsi" w:cs="TimesNewRomanPSMT"/>
          <w:sz w:val="24"/>
          <w:szCs w:val="24"/>
        </w:rPr>
        <w:t xml:space="preserve"> changes for </w:t>
      </w:r>
      <w:r w:rsidR="00DE614C" w:rsidRPr="000805BF">
        <w:rPr>
          <w:rFonts w:asciiTheme="minorHAnsi" w:hAnsiTheme="minorHAnsi" w:cs="TimesNewRomanPSMT"/>
          <w:sz w:val="24"/>
          <w:szCs w:val="24"/>
        </w:rPr>
        <w:t>some, and “second order” changes for others.</w:t>
      </w:r>
      <w:r w:rsidR="001874EA" w:rsidRPr="000805BF">
        <w:rPr>
          <w:rFonts w:asciiTheme="minorHAnsi" w:hAnsiTheme="minorHAnsi" w:cs="TimesNewRomanPSMT"/>
          <w:sz w:val="24"/>
          <w:szCs w:val="24"/>
        </w:rPr>
        <w:t xml:space="preserve"> </w:t>
      </w:r>
    </w:p>
    <w:p w:rsidR="00BE74FA" w:rsidRDefault="00BE74FA" w:rsidP="00DE614C">
      <w:pPr>
        <w:shd w:val="clear" w:color="auto" w:fill="FFFFFF"/>
        <w:spacing w:before="100" w:beforeAutospacing="1" w:after="72" w:line="360" w:lineRule="auto"/>
        <w:rPr>
          <w:rFonts w:asciiTheme="minorHAnsi" w:hAnsiTheme="minorHAnsi" w:cs="TimesNewRomanPSMT"/>
          <w:sz w:val="24"/>
          <w:szCs w:val="24"/>
        </w:rPr>
      </w:pPr>
      <w:r w:rsidRPr="000805BF">
        <w:rPr>
          <w:rFonts w:asciiTheme="minorHAnsi" w:hAnsiTheme="minorHAnsi" w:cs="TimesNewRomanPSMT"/>
          <w:sz w:val="24"/>
          <w:szCs w:val="24"/>
        </w:rPr>
        <w:t>Not all change affects people the same way.</w:t>
      </w:r>
      <w:r w:rsidR="00486EA0">
        <w:rPr>
          <w:rFonts w:asciiTheme="minorHAnsi" w:hAnsiTheme="minorHAnsi" w:cs="TimesNewRomanPSMT"/>
          <w:sz w:val="24"/>
          <w:szCs w:val="24"/>
        </w:rPr>
        <w:t xml:space="preserve">  For some, this change in</w:t>
      </w:r>
      <w:r w:rsidRPr="000805BF">
        <w:rPr>
          <w:rFonts w:asciiTheme="minorHAnsi" w:hAnsiTheme="minorHAnsi" w:cs="TimesNewRomanPSMT"/>
          <w:sz w:val="24"/>
          <w:szCs w:val="24"/>
        </w:rPr>
        <w:t xml:space="preserve"> teaching strategies will be experienced as a “</w:t>
      </w:r>
      <w:r w:rsidR="00DE614C" w:rsidRPr="000805BF">
        <w:rPr>
          <w:rFonts w:asciiTheme="minorHAnsi" w:hAnsiTheme="minorHAnsi" w:cs="TimesNewRomanPSMT"/>
          <w:sz w:val="24"/>
          <w:szCs w:val="24"/>
        </w:rPr>
        <w:t>first</w:t>
      </w:r>
      <w:r w:rsidRPr="000805BF">
        <w:rPr>
          <w:rFonts w:asciiTheme="minorHAnsi" w:hAnsiTheme="minorHAnsi" w:cs="TimesNewRomanPSMT"/>
          <w:sz w:val="24"/>
          <w:szCs w:val="24"/>
        </w:rPr>
        <w:t xml:space="preserve"> order” change, and for others it will be a “second order” change.  To be an effective </w:t>
      </w:r>
      <w:r w:rsidR="00DE614C" w:rsidRPr="000805BF">
        <w:rPr>
          <w:rFonts w:asciiTheme="minorHAnsi" w:hAnsiTheme="minorHAnsi" w:cs="TimesNewRomanPSMT"/>
          <w:sz w:val="24"/>
          <w:szCs w:val="24"/>
        </w:rPr>
        <w:t>leader</w:t>
      </w:r>
      <w:r w:rsidRPr="000805BF">
        <w:rPr>
          <w:rFonts w:asciiTheme="minorHAnsi" w:hAnsiTheme="minorHAnsi" w:cs="TimesNewRomanPSMT"/>
          <w:sz w:val="24"/>
          <w:szCs w:val="24"/>
        </w:rPr>
        <w:t xml:space="preserve">, it </w:t>
      </w:r>
      <w:r w:rsidR="00DE614C" w:rsidRPr="000805BF">
        <w:rPr>
          <w:rFonts w:asciiTheme="minorHAnsi" w:hAnsiTheme="minorHAnsi" w:cs="TimesNewRomanPSMT"/>
          <w:sz w:val="24"/>
          <w:szCs w:val="24"/>
        </w:rPr>
        <w:t>is important</w:t>
      </w:r>
      <w:r w:rsidRPr="000805BF">
        <w:rPr>
          <w:rFonts w:asciiTheme="minorHAnsi" w:hAnsiTheme="minorHAnsi" w:cs="TimesNewRomanPSMT"/>
          <w:sz w:val="24"/>
          <w:szCs w:val="24"/>
        </w:rPr>
        <w:t xml:space="preserve"> to be cognizant of this.  “In addition to focusing leadership efforts on school and classroom practices associated with improved student achievement, leaders must also tailor their own leadership practices based on the </w:t>
      </w:r>
      <w:r w:rsidR="00DE614C" w:rsidRPr="000805BF">
        <w:rPr>
          <w:rFonts w:asciiTheme="minorHAnsi" w:hAnsiTheme="minorHAnsi" w:cs="TimesNewRomanPSMT"/>
          <w:sz w:val="24"/>
          <w:szCs w:val="24"/>
        </w:rPr>
        <w:t>magnitude</w:t>
      </w:r>
      <w:r w:rsidRPr="000805BF">
        <w:rPr>
          <w:rFonts w:asciiTheme="minorHAnsi" w:hAnsiTheme="minorHAnsi" w:cs="TimesNewRomanPSMT"/>
          <w:sz w:val="24"/>
          <w:szCs w:val="24"/>
        </w:rPr>
        <w:t xml:space="preserve"> or “order” of change they are leading (Waters, Marzano,</w:t>
      </w:r>
      <w:r w:rsidR="00486EA0">
        <w:rPr>
          <w:rFonts w:asciiTheme="minorHAnsi" w:hAnsiTheme="minorHAnsi" w:cs="TimesNewRomanPSMT"/>
          <w:sz w:val="24"/>
          <w:szCs w:val="24"/>
        </w:rPr>
        <w:t xml:space="preserve"> </w:t>
      </w:r>
      <w:r w:rsidRPr="000805BF">
        <w:rPr>
          <w:rFonts w:asciiTheme="minorHAnsi" w:hAnsiTheme="minorHAnsi" w:cs="TimesNewRomanPSMT"/>
          <w:sz w:val="24"/>
          <w:szCs w:val="24"/>
        </w:rPr>
        <w:t xml:space="preserve">McNulty, 2003). </w:t>
      </w:r>
    </w:p>
    <w:p w:rsidR="00486EA0" w:rsidRPr="000805BF" w:rsidRDefault="00486EA0" w:rsidP="00DE614C">
      <w:pPr>
        <w:shd w:val="clear" w:color="auto" w:fill="FFFFFF"/>
        <w:spacing w:before="100" w:beforeAutospacing="1" w:after="72" w:line="360" w:lineRule="auto"/>
        <w:rPr>
          <w:rFonts w:asciiTheme="minorHAnsi" w:hAnsiTheme="minorHAnsi" w:cs="TimesNewRomanPSMT"/>
          <w:sz w:val="24"/>
          <w:szCs w:val="24"/>
        </w:rPr>
      </w:pPr>
    </w:p>
    <w:p w:rsidR="00BE74FA" w:rsidRPr="000805BF" w:rsidRDefault="00BE74FA" w:rsidP="00DE614C">
      <w:pPr>
        <w:spacing w:line="360" w:lineRule="auto"/>
        <w:rPr>
          <w:rFonts w:asciiTheme="minorHAnsi" w:hAnsiTheme="minorHAnsi"/>
          <w:b/>
          <w:sz w:val="24"/>
          <w:szCs w:val="24"/>
          <w:u w:val="single"/>
        </w:rPr>
      </w:pPr>
      <w:r w:rsidRPr="000805BF">
        <w:rPr>
          <w:rFonts w:asciiTheme="minorHAnsi" w:hAnsiTheme="minorHAnsi"/>
          <w:b/>
          <w:sz w:val="24"/>
          <w:szCs w:val="24"/>
          <w:u w:val="single"/>
        </w:rPr>
        <w:t>Curricular Alignment and Linkage of GLEs to Instructional Tasks:</w:t>
      </w:r>
    </w:p>
    <w:p w:rsidR="00BE74FA" w:rsidRPr="000805BF" w:rsidRDefault="00BE74FA" w:rsidP="00DE614C">
      <w:pPr>
        <w:spacing w:line="360" w:lineRule="auto"/>
        <w:rPr>
          <w:rFonts w:asciiTheme="minorHAnsi" w:hAnsiTheme="minorHAnsi"/>
          <w:sz w:val="24"/>
          <w:szCs w:val="24"/>
        </w:rPr>
      </w:pPr>
      <w:r w:rsidRPr="000805BF">
        <w:rPr>
          <w:rFonts w:asciiTheme="minorHAnsi" w:hAnsiTheme="minorHAnsi"/>
          <w:sz w:val="24"/>
          <w:szCs w:val="24"/>
        </w:rPr>
        <w:t>M(N&amp;O)-2-5 is listed in the Grade 2  Math Curriculum Framework Document two times.  During Quarter 2, the first unit is titled “Counting Collections of Coins Greater than One Dollar.”  This is Topic 5 in the enVision resource</w:t>
      </w:r>
      <w:r w:rsidR="00486EA0">
        <w:rPr>
          <w:rFonts w:asciiTheme="minorHAnsi" w:hAnsiTheme="minorHAnsi"/>
          <w:sz w:val="24"/>
          <w:szCs w:val="24"/>
        </w:rPr>
        <w:t xml:space="preserve"> (Unit </w:t>
      </w:r>
      <w:r w:rsidRPr="000805BF">
        <w:rPr>
          <w:rFonts w:asciiTheme="minorHAnsi" w:hAnsiTheme="minorHAnsi"/>
          <w:sz w:val="24"/>
          <w:szCs w:val="24"/>
        </w:rPr>
        <w:t xml:space="preserve"> 2.1, </w:t>
      </w:r>
      <w:r w:rsidR="00486EA0">
        <w:rPr>
          <w:rFonts w:asciiTheme="minorHAnsi" w:hAnsiTheme="minorHAnsi"/>
          <w:sz w:val="24"/>
          <w:szCs w:val="24"/>
        </w:rPr>
        <w:t xml:space="preserve">enVision </w:t>
      </w:r>
      <w:r w:rsidRPr="000805BF">
        <w:rPr>
          <w:rFonts w:asciiTheme="minorHAnsi" w:hAnsiTheme="minorHAnsi"/>
          <w:sz w:val="24"/>
          <w:szCs w:val="24"/>
        </w:rPr>
        <w:t xml:space="preserve">Topic 5).   The Curriculum Framework allots ten days to this unit. </w:t>
      </w:r>
      <w:r w:rsidR="00486EA0">
        <w:rPr>
          <w:rFonts w:asciiTheme="minorHAnsi" w:hAnsiTheme="minorHAnsi"/>
          <w:sz w:val="24"/>
          <w:szCs w:val="24"/>
        </w:rPr>
        <w:t xml:space="preserve">  This content is also touched upon</w:t>
      </w:r>
      <w:r w:rsidRPr="000805BF">
        <w:rPr>
          <w:rFonts w:asciiTheme="minorHAnsi" w:hAnsiTheme="minorHAnsi"/>
          <w:sz w:val="24"/>
          <w:szCs w:val="24"/>
        </w:rPr>
        <w:t xml:space="preserve"> in the first unit of Quarter 3 (Unit 3.1, enVIsion Topic 10).  Although 9 days are allotted to this unit, only two lessons </w:t>
      </w:r>
      <w:r w:rsidR="00486EA0">
        <w:rPr>
          <w:rFonts w:asciiTheme="minorHAnsi" w:hAnsiTheme="minorHAnsi"/>
          <w:sz w:val="24"/>
          <w:szCs w:val="24"/>
        </w:rPr>
        <w:t xml:space="preserve">include content related to </w:t>
      </w:r>
      <w:r w:rsidRPr="000805BF">
        <w:rPr>
          <w:rFonts w:asciiTheme="minorHAnsi" w:hAnsiTheme="minorHAnsi"/>
          <w:sz w:val="24"/>
          <w:szCs w:val="24"/>
        </w:rPr>
        <w:t>the standard.  A total of 11 lessons are designated i</w:t>
      </w:r>
      <w:r w:rsidR="00486EA0">
        <w:rPr>
          <w:rFonts w:asciiTheme="minorHAnsi" w:hAnsiTheme="minorHAnsi"/>
          <w:sz w:val="24"/>
          <w:szCs w:val="24"/>
        </w:rPr>
        <w:t xml:space="preserve">n the curriculum that addresses </w:t>
      </w:r>
      <w:r w:rsidRPr="000805BF">
        <w:rPr>
          <w:rFonts w:asciiTheme="minorHAnsi" w:hAnsiTheme="minorHAnsi"/>
          <w:sz w:val="24"/>
          <w:szCs w:val="24"/>
        </w:rPr>
        <w:t xml:space="preserve">this standard. </w:t>
      </w:r>
      <w:r w:rsidR="00486EA0">
        <w:rPr>
          <w:rFonts w:asciiTheme="minorHAnsi" w:hAnsiTheme="minorHAnsi"/>
          <w:sz w:val="24"/>
          <w:szCs w:val="24"/>
        </w:rPr>
        <w:t xml:space="preserve">In the elementary classroom, 75 documented minutes are dedicated to mathematics instruction.  </w:t>
      </w:r>
      <w:r w:rsidRPr="000805BF">
        <w:rPr>
          <w:rFonts w:asciiTheme="minorHAnsi" w:hAnsiTheme="minorHAnsi"/>
          <w:sz w:val="24"/>
          <w:szCs w:val="24"/>
        </w:rPr>
        <w:t xml:space="preserve"> How can we expect students to become proficient </w:t>
      </w:r>
      <w:r w:rsidR="00486EA0">
        <w:rPr>
          <w:rFonts w:asciiTheme="minorHAnsi" w:hAnsiTheme="minorHAnsi"/>
          <w:sz w:val="24"/>
          <w:szCs w:val="24"/>
        </w:rPr>
        <w:t xml:space="preserve">in this limited time? </w:t>
      </w:r>
      <w:r w:rsidRPr="000805BF">
        <w:rPr>
          <w:rFonts w:asciiTheme="minorHAnsi" w:hAnsiTheme="minorHAnsi"/>
          <w:sz w:val="24"/>
          <w:szCs w:val="24"/>
        </w:rPr>
        <w:t xml:space="preserve">Students need time to engage in developmental, reinforcement and practice/drill activities in order for students to reach proficiency in any skill.  </w:t>
      </w:r>
      <w:r w:rsidR="00CC49FC">
        <w:rPr>
          <w:rFonts w:asciiTheme="minorHAnsi" w:hAnsiTheme="minorHAnsi"/>
          <w:sz w:val="24"/>
          <w:szCs w:val="24"/>
        </w:rPr>
        <w:t>An analysis of the district NECAP data illustrates the lack of proficiency we are facing (see below).</w:t>
      </w:r>
    </w:p>
    <w:p w:rsidR="00BE74FA" w:rsidRPr="000805BF" w:rsidRDefault="00BE74FA" w:rsidP="00DE614C">
      <w:pPr>
        <w:spacing w:line="360" w:lineRule="auto"/>
        <w:rPr>
          <w:rFonts w:asciiTheme="minorHAnsi" w:hAnsiTheme="minorHAnsi"/>
          <w:sz w:val="24"/>
          <w:szCs w:val="24"/>
        </w:rPr>
      </w:pPr>
      <w:r w:rsidRPr="000805BF">
        <w:rPr>
          <w:rFonts w:asciiTheme="minorHAnsi" w:hAnsiTheme="minorHAnsi"/>
          <w:sz w:val="24"/>
          <w:szCs w:val="24"/>
        </w:rPr>
        <w:lastRenderedPageBreak/>
        <w:t xml:space="preserve">The Providence School District is currently in its first year of implementation of the Math Curriculum Framework.  Listed below are the learning objectives </w:t>
      </w:r>
      <w:r w:rsidR="00486EA0">
        <w:rPr>
          <w:rFonts w:asciiTheme="minorHAnsi" w:hAnsiTheme="minorHAnsi"/>
          <w:sz w:val="24"/>
          <w:szCs w:val="24"/>
        </w:rPr>
        <w:t xml:space="preserve">cited in the curriculum framework which address </w:t>
      </w:r>
      <w:r w:rsidR="00486EA0" w:rsidRPr="000805BF">
        <w:rPr>
          <w:rFonts w:asciiTheme="minorHAnsi" w:hAnsiTheme="minorHAnsi" w:cs="TimesNewRomanPSMT"/>
          <w:sz w:val="24"/>
          <w:szCs w:val="24"/>
        </w:rPr>
        <w:t>M(N&amp;O)-2-5</w:t>
      </w:r>
      <w:r w:rsidR="00486EA0">
        <w:rPr>
          <w:rFonts w:asciiTheme="minorHAnsi" w:hAnsiTheme="minorHAnsi" w:cs="TimesNewRomanPSMT"/>
          <w:sz w:val="24"/>
          <w:szCs w:val="24"/>
        </w:rPr>
        <w:t>.</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u w:val="single"/>
        </w:rPr>
      </w:pPr>
      <w:r w:rsidRPr="000805BF">
        <w:rPr>
          <w:rFonts w:asciiTheme="minorHAnsi" w:hAnsiTheme="minorHAnsi" w:cs="TimesNewRomanPSMT"/>
          <w:sz w:val="24"/>
          <w:szCs w:val="24"/>
          <w:u w:val="single"/>
        </w:rPr>
        <w:t>Students will be able to:</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486EA0" w:rsidRDefault="00BE74FA" w:rsidP="00DE614C">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Determine the value of different combinations of pennies, nickels, and dimes</w:t>
      </w:r>
    </w:p>
    <w:p w:rsidR="00BE74FA" w:rsidRPr="00486EA0" w:rsidRDefault="00BE74FA" w:rsidP="00DE614C">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Determine the value of a collection of coins that includes half dollars, quarters, dimes, nickels, and pennies. </w:t>
      </w:r>
    </w:p>
    <w:p w:rsidR="00BE74FA" w:rsidRPr="00486EA0" w:rsidRDefault="00BE74FA" w:rsidP="00486EA0">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Show the same amount of money using different sets of coins. </w:t>
      </w:r>
    </w:p>
    <w:p w:rsidR="00BE74FA" w:rsidRPr="00486EA0" w:rsidRDefault="00BE74FA" w:rsidP="00486EA0">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Count money amounts greater than one dollar and write the amount with a dollar sign and a decimal point. </w:t>
      </w:r>
    </w:p>
    <w:p w:rsidR="00BE74FA" w:rsidRPr="00486EA0" w:rsidRDefault="00BE74FA" w:rsidP="00486EA0">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Make an organized list to find different combinations of coins. </w:t>
      </w:r>
    </w:p>
    <w:p w:rsidR="00BE74FA" w:rsidRPr="00486EA0" w:rsidRDefault="00BE74FA" w:rsidP="00486EA0">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Make change from exactly $1.00. </w:t>
      </w:r>
    </w:p>
    <w:p w:rsidR="00BE74FA" w:rsidRPr="00486EA0" w:rsidRDefault="00BE74FA" w:rsidP="00DE614C">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Use counting techniques to solve problems involving combinations. </w:t>
      </w:r>
    </w:p>
    <w:p w:rsidR="00BE74FA" w:rsidRPr="00486EA0" w:rsidRDefault="00BE74FA" w:rsidP="00DE614C">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Subtract using two-digit coin amounts. </w:t>
      </w:r>
    </w:p>
    <w:p w:rsidR="00BE74FA" w:rsidRDefault="00BE74FA" w:rsidP="00DE614C">
      <w:pPr>
        <w:pStyle w:val="ListParagraph"/>
        <w:numPr>
          <w:ilvl w:val="0"/>
          <w:numId w:val="2"/>
        </w:num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Solve problems involving adding and subtracting money by using the try, check, and revise strategy. </w:t>
      </w:r>
    </w:p>
    <w:p w:rsidR="005B7C38" w:rsidRDefault="005B7C38" w:rsidP="005B7C38">
      <w:pPr>
        <w:autoSpaceDE w:val="0"/>
        <w:autoSpaceDN w:val="0"/>
        <w:adjustRightInd w:val="0"/>
        <w:spacing w:after="0" w:line="360" w:lineRule="auto"/>
        <w:rPr>
          <w:rFonts w:asciiTheme="minorHAnsi" w:hAnsiTheme="minorHAnsi" w:cs="TimesNewRomanPSMT"/>
          <w:sz w:val="24"/>
          <w:szCs w:val="24"/>
        </w:rPr>
      </w:pPr>
    </w:p>
    <w:p w:rsidR="005B7C38" w:rsidRPr="000805BF" w:rsidRDefault="005B7C38" w:rsidP="005B7C38">
      <w:pPr>
        <w:autoSpaceDE w:val="0"/>
        <w:autoSpaceDN w:val="0"/>
        <w:adjustRightInd w:val="0"/>
        <w:spacing w:after="0" w:line="360" w:lineRule="auto"/>
        <w:rPr>
          <w:rFonts w:asciiTheme="minorHAnsi" w:hAnsiTheme="minorHAnsi" w:cs="Symbol"/>
          <w:sz w:val="24"/>
          <w:szCs w:val="24"/>
        </w:rPr>
      </w:pPr>
      <w:r w:rsidRPr="000805BF">
        <w:rPr>
          <w:rFonts w:asciiTheme="minorHAnsi" w:hAnsiTheme="minorHAnsi" w:cs="Symbol"/>
          <w:sz w:val="24"/>
          <w:szCs w:val="24"/>
        </w:rPr>
        <w:t>In ad</w:t>
      </w:r>
      <w:r>
        <w:rPr>
          <w:rFonts w:asciiTheme="minorHAnsi" w:hAnsiTheme="minorHAnsi" w:cs="Symbol"/>
          <w:sz w:val="24"/>
          <w:szCs w:val="24"/>
        </w:rPr>
        <w:t xml:space="preserve">dition, there are also several </w:t>
      </w:r>
      <w:r w:rsidRPr="005B7C38">
        <w:rPr>
          <w:rFonts w:asciiTheme="minorHAnsi" w:hAnsiTheme="minorHAnsi" w:cs="Symbol"/>
          <w:i/>
          <w:sz w:val="24"/>
          <w:szCs w:val="24"/>
        </w:rPr>
        <w:t>Essential Questions</w:t>
      </w:r>
      <w:r w:rsidRPr="000805BF">
        <w:rPr>
          <w:rFonts w:asciiTheme="minorHAnsi" w:hAnsiTheme="minorHAnsi" w:cs="Symbol"/>
          <w:sz w:val="24"/>
          <w:szCs w:val="24"/>
        </w:rPr>
        <w:t xml:space="preserve"> that students should be able to answer at the end of this learning.  These essential questions provide the opportunity for students to explaining their understanding of the essential concepts.</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The classroom routine prescribed in the </w:t>
      </w:r>
      <w:r w:rsidR="005B7C38">
        <w:rPr>
          <w:rFonts w:asciiTheme="minorHAnsi" w:hAnsiTheme="minorHAnsi" w:cs="TimesNewRomanPSMT"/>
          <w:sz w:val="24"/>
          <w:szCs w:val="24"/>
        </w:rPr>
        <w:t xml:space="preserve">curriculum </w:t>
      </w:r>
      <w:r w:rsidRPr="000805BF">
        <w:rPr>
          <w:rFonts w:asciiTheme="minorHAnsi" w:hAnsiTheme="minorHAnsi" w:cs="TimesNewRomanPSMT"/>
          <w:sz w:val="24"/>
          <w:szCs w:val="24"/>
        </w:rPr>
        <w:t xml:space="preserve">framework for unit 2.1 is linked to the learning objectives in this unit:    It is suggested that coin combinations be used in generating equivalent expressions in </w:t>
      </w:r>
      <w:r w:rsidRPr="0078023A">
        <w:rPr>
          <w:rFonts w:asciiTheme="minorHAnsi" w:hAnsiTheme="minorHAnsi" w:cs="TimesNewRomanPSMT"/>
          <w:sz w:val="24"/>
          <w:szCs w:val="24"/>
          <w:highlight w:val="yellow"/>
        </w:rPr>
        <w:t>Today’s Number</w:t>
      </w:r>
      <w:r w:rsidRPr="000805BF">
        <w:rPr>
          <w:rFonts w:asciiTheme="minorHAnsi" w:hAnsiTheme="minorHAnsi" w:cs="TimesNewRomanPSMT"/>
          <w:sz w:val="24"/>
          <w:szCs w:val="24"/>
        </w:rPr>
        <w:t>.</w:t>
      </w:r>
      <w:r w:rsidR="005B7C38">
        <w:rPr>
          <w:rFonts w:asciiTheme="minorHAnsi" w:hAnsiTheme="minorHAnsi" w:cs="TimesNewRomanPSMT"/>
          <w:sz w:val="24"/>
          <w:szCs w:val="24"/>
        </w:rPr>
        <w:t xml:space="preserve">  </w:t>
      </w:r>
      <w:r w:rsidR="005B7C38" w:rsidRPr="005B7C38">
        <w:rPr>
          <w:rFonts w:asciiTheme="minorHAnsi" w:hAnsiTheme="minorHAnsi" w:cs="TimesNewRomanPSMT"/>
          <w:sz w:val="24"/>
          <w:szCs w:val="24"/>
          <w:highlight w:val="yellow"/>
        </w:rPr>
        <w:t>(more information needed</w:t>
      </w:r>
      <w:r w:rsidR="0078023A">
        <w:rPr>
          <w:rFonts w:asciiTheme="minorHAnsi" w:hAnsiTheme="minorHAnsi" w:cs="TimesNewRomanPSMT"/>
          <w:sz w:val="24"/>
          <w:szCs w:val="24"/>
          <w:highlight w:val="yellow"/>
        </w:rPr>
        <w:t>:  Routine and GLE</w:t>
      </w:r>
      <w:r w:rsidR="005B7C38" w:rsidRPr="005B7C38">
        <w:rPr>
          <w:rFonts w:asciiTheme="minorHAnsi" w:hAnsiTheme="minorHAnsi" w:cs="TimesNewRomanPSMT"/>
          <w:sz w:val="24"/>
          <w:szCs w:val="24"/>
          <w:highlight w:val="yellow"/>
        </w:rPr>
        <w:t>)</w:t>
      </w:r>
    </w:p>
    <w:p w:rsidR="00BE74FA" w:rsidRPr="000805BF" w:rsidRDefault="00BE74FA" w:rsidP="005B7C38">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DE614C">
      <w:pPr>
        <w:tabs>
          <w:tab w:val="left" w:pos="5880"/>
        </w:tabs>
        <w:spacing w:line="360" w:lineRule="auto"/>
        <w:rPr>
          <w:rFonts w:asciiTheme="minorHAnsi" w:hAnsiTheme="minorHAnsi" w:cs="TimesNewRomanPSMT"/>
          <w:sz w:val="24"/>
          <w:szCs w:val="24"/>
        </w:rPr>
      </w:pPr>
      <w:r w:rsidRPr="000805BF">
        <w:rPr>
          <w:rFonts w:asciiTheme="minorHAnsi" w:hAnsiTheme="minorHAnsi" w:cs="TimesNewRomanPSMT"/>
          <w:sz w:val="24"/>
          <w:szCs w:val="24"/>
        </w:rPr>
        <w:tab/>
      </w:r>
    </w:p>
    <w:p w:rsidR="00BE74FA" w:rsidRPr="000805BF" w:rsidRDefault="00BE74FA" w:rsidP="00DE614C">
      <w:pPr>
        <w:autoSpaceDE w:val="0"/>
        <w:autoSpaceDN w:val="0"/>
        <w:adjustRightInd w:val="0"/>
        <w:spacing w:after="0" w:line="360" w:lineRule="auto"/>
        <w:rPr>
          <w:rFonts w:asciiTheme="minorHAnsi" w:hAnsiTheme="minorHAnsi" w:cs="TimesNewRomanPSMT"/>
          <w:b/>
          <w:sz w:val="24"/>
          <w:szCs w:val="24"/>
          <w:u w:val="single"/>
        </w:rPr>
      </w:pPr>
    </w:p>
    <w:p w:rsidR="00BE74FA" w:rsidRDefault="0078023A" w:rsidP="00DE614C">
      <w:pPr>
        <w:autoSpaceDE w:val="0"/>
        <w:autoSpaceDN w:val="0"/>
        <w:adjustRightInd w:val="0"/>
        <w:spacing w:after="0" w:line="360" w:lineRule="auto"/>
        <w:rPr>
          <w:rFonts w:asciiTheme="minorHAnsi" w:hAnsiTheme="minorHAnsi" w:cs="TimesNewRomanPSMT"/>
          <w:b/>
          <w:sz w:val="24"/>
          <w:szCs w:val="24"/>
          <w:u w:val="single"/>
        </w:rPr>
      </w:pPr>
      <w:r>
        <w:rPr>
          <w:rFonts w:asciiTheme="minorHAnsi" w:hAnsiTheme="minorHAnsi" w:cs="TimesNewRomanPSMT"/>
          <w:b/>
          <w:sz w:val="24"/>
          <w:szCs w:val="24"/>
          <w:u w:val="single"/>
        </w:rPr>
        <w:t>Purpose Statement</w:t>
      </w:r>
      <w:r w:rsidR="00BE74FA" w:rsidRPr="000805BF">
        <w:rPr>
          <w:rFonts w:asciiTheme="minorHAnsi" w:hAnsiTheme="minorHAnsi" w:cs="TimesNewRomanPSMT"/>
          <w:b/>
          <w:sz w:val="24"/>
          <w:szCs w:val="24"/>
          <w:u w:val="single"/>
        </w:rPr>
        <w:t>:</w:t>
      </w:r>
    </w:p>
    <w:p w:rsidR="00282A50" w:rsidRDefault="00282A50" w:rsidP="00DE614C">
      <w:pPr>
        <w:autoSpaceDE w:val="0"/>
        <w:autoSpaceDN w:val="0"/>
        <w:adjustRightInd w:val="0"/>
        <w:spacing w:after="0" w:line="360" w:lineRule="auto"/>
        <w:rPr>
          <w:rFonts w:asciiTheme="minorHAnsi" w:hAnsiTheme="minorHAnsi" w:cs="TimesNewRomanPSMT"/>
          <w:b/>
          <w:sz w:val="24"/>
          <w:szCs w:val="24"/>
          <w:u w:val="single"/>
        </w:rPr>
      </w:pPr>
    </w:p>
    <w:p w:rsidR="00CC49FC" w:rsidRPr="000805BF" w:rsidRDefault="00CC49FC" w:rsidP="00DE614C">
      <w:pPr>
        <w:autoSpaceDE w:val="0"/>
        <w:autoSpaceDN w:val="0"/>
        <w:adjustRightInd w:val="0"/>
        <w:spacing w:after="0" w:line="360" w:lineRule="auto"/>
        <w:rPr>
          <w:rFonts w:asciiTheme="minorHAnsi" w:hAnsiTheme="minorHAnsi" w:cs="TimesNewRomanPSMT"/>
          <w:b/>
          <w:sz w:val="24"/>
          <w:szCs w:val="24"/>
          <w:u w:val="single"/>
        </w:rPr>
      </w:pPr>
      <w:r>
        <w:t>The Grade Level Expectations (GLEs</w:t>
      </w:r>
      <w:r w:rsidR="0078023A">
        <w:t>) describe expectations</w:t>
      </w:r>
      <w:r>
        <w:t xml:space="preserve"> for the end of the grade identified or the beginning of the next grade.  Therefore, the essential understanding of the content and processes are to be realized by the end of the identified grade.  This understanding is assessed at the state level at the beginning of the next academic school year.</w:t>
      </w:r>
    </w:p>
    <w:p w:rsidR="00BE74FA" w:rsidRPr="000805BF" w:rsidRDefault="00BE74FA" w:rsidP="00DE614C">
      <w:pPr>
        <w:autoSpaceDE w:val="0"/>
        <w:autoSpaceDN w:val="0"/>
        <w:adjustRightInd w:val="0"/>
        <w:spacing w:after="0" w:line="360" w:lineRule="auto"/>
        <w:rPr>
          <w:rFonts w:asciiTheme="minorHAnsi" w:hAnsiTheme="minorHAnsi" w:cs="TimesNewRomanPSMT"/>
          <w:b/>
          <w:sz w:val="24"/>
          <w:szCs w:val="24"/>
          <w:u w:val="single"/>
        </w:rPr>
      </w:pPr>
    </w:p>
    <w:p w:rsidR="00BE74FA" w:rsidRPr="000805BF" w:rsidRDefault="00282A50" w:rsidP="00DE614C">
      <w:pPr>
        <w:autoSpaceDE w:val="0"/>
        <w:autoSpaceDN w:val="0"/>
        <w:adjustRightInd w:val="0"/>
        <w:spacing w:after="0" w:line="360" w:lineRule="auto"/>
        <w:rPr>
          <w:rFonts w:asciiTheme="minorHAnsi" w:hAnsiTheme="minorHAnsi" w:cs="TimesNewRomanPSMT"/>
          <w:sz w:val="24"/>
          <w:szCs w:val="24"/>
        </w:rPr>
      </w:pPr>
      <w:r>
        <w:rPr>
          <w:rFonts w:asciiTheme="minorHAnsi" w:hAnsiTheme="minorHAnsi" w:cs="TimesNewRomanPSMT"/>
          <w:sz w:val="24"/>
          <w:szCs w:val="24"/>
        </w:rPr>
        <w:t xml:space="preserve">The </w:t>
      </w:r>
      <w:r w:rsidR="00B45319">
        <w:rPr>
          <w:rFonts w:asciiTheme="minorHAnsi" w:hAnsiTheme="minorHAnsi" w:cs="TimesNewRomanPSMT"/>
          <w:sz w:val="24"/>
          <w:szCs w:val="24"/>
        </w:rPr>
        <w:t>Providence School D</w:t>
      </w:r>
      <w:r>
        <w:rPr>
          <w:rFonts w:asciiTheme="minorHAnsi" w:hAnsiTheme="minorHAnsi" w:cs="TimesNewRomanPSMT"/>
          <w:sz w:val="24"/>
          <w:szCs w:val="24"/>
        </w:rPr>
        <w:t xml:space="preserve">istrict </w:t>
      </w:r>
      <w:r w:rsidR="00BE74FA" w:rsidRPr="000805BF">
        <w:rPr>
          <w:rFonts w:asciiTheme="minorHAnsi" w:hAnsiTheme="minorHAnsi" w:cs="TimesNewRomanPSMT"/>
          <w:sz w:val="24"/>
          <w:szCs w:val="24"/>
        </w:rPr>
        <w:t xml:space="preserve">NECAP data illustrates that grade 2 student’s lack proficiency in the following standard:  </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B45319">
      <w:pPr>
        <w:autoSpaceDE w:val="0"/>
        <w:autoSpaceDN w:val="0"/>
        <w:adjustRightInd w:val="0"/>
        <w:spacing w:after="0" w:line="360" w:lineRule="auto"/>
        <w:ind w:left="720"/>
        <w:rPr>
          <w:rFonts w:asciiTheme="minorHAnsi" w:hAnsiTheme="minorHAnsi" w:cs="TimesNewRomanPSMT"/>
          <w:sz w:val="24"/>
          <w:szCs w:val="24"/>
        </w:rPr>
      </w:pPr>
      <w:r w:rsidRPr="000805BF">
        <w:rPr>
          <w:rFonts w:asciiTheme="minorHAnsi" w:hAnsiTheme="minorHAnsi" w:cs="TimesNewRomanPSMT"/>
          <w:sz w:val="24"/>
          <w:szCs w:val="24"/>
        </w:rPr>
        <w:t xml:space="preserve">M(N&amp;O)–2–5 </w:t>
      </w:r>
      <w:r w:rsidRPr="000805BF">
        <w:rPr>
          <w:rFonts w:asciiTheme="minorHAnsi" w:hAnsiTheme="minorHAnsi" w:cs="TimesNewRomanPS-BoldMT"/>
          <w:b/>
          <w:bCs/>
          <w:sz w:val="24"/>
          <w:szCs w:val="24"/>
        </w:rPr>
        <w:t xml:space="preserve">Demonstrates understanding of monetary value </w:t>
      </w:r>
      <w:r w:rsidRPr="000805BF">
        <w:rPr>
          <w:rFonts w:asciiTheme="minorHAnsi" w:hAnsiTheme="minorHAnsi" w:cs="TimesNewRomanPSMT"/>
          <w:sz w:val="24"/>
          <w:szCs w:val="24"/>
        </w:rPr>
        <w:t>by adding coins together to a value no greater than $1.99 and representing the result in dollar notation; making change from $1.00 or less, or recognizing equivalent coin representations of the same value (values up to $1.99). (State)</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rPr>
        <w:t xml:space="preserve">According to the district level data, an average </w:t>
      </w:r>
      <w:r w:rsidRPr="000805BF">
        <w:rPr>
          <w:rFonts w:asciiTheme="minorHAnsi" w:hAnsiTheme="minorHAnsi" w:cs="TimesNewRomanPSMT"/>
          <w:sz w:val="24"/>
          <w:szCs w:val="24"/>
          <w:highlight w:val="yellow"/>
        </w:rPr>
        <w:t>XXXXX</w:t>
      </w:r>
      <w:r w:rsidRPr="000805BF">
        <w:rPr>
          <w:rFonts w:asciiTheme="minorHAnsi" w:hAnsiTheme="minorHAnsi" w:cs="TimesNewRomanPSMT"/>
          <w:sz w:val="24"/>
          <w:szCs w:val="24"/>
        </w:rPr>
        <w:t xml:space="preserve">  of the students responded to discrete multiple choice questions addressing M(N&amp;O)-5-2 on the Math NECAP Assessment….   </w:t>
      </w:r>
      <w:r w:rsidRPr="000805BF">
        <w:rPr>
          <w:rFonts w:asciiTheme="minorHAnsi" w:hAnsiTheme="minorHAnsi" w:cs="TimesNewRomanPSMT"/>
          <w:sz w:val="24"/>
          <w:szCs w:val="24"/>
          <w:highlight w:val="yellow"/>
        </w:rPr>
        <w:t>Complete Data section</w:t>
      </w:r>
      <w:r w:rsidRPr="000805BF">
        <w:rPr>
          <w:rFonts w:asciiTheme="minorHAnsi" w:hAnsiTheme="minorHAnsi" w:cs="TimesNewRomanPSMT"/>
          <w:sz w:val="24"/>
          <w:szCs w:val="24"/>
        </w:rPr>
        <w:t xml:space="preserve">  </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78023A" w:rsidRDefault="00BE74FA" w:rsidP="00DE614C">
      <w:pPr>
        <w:autoSpaceDE w:val="0"/>
        <w:autoSpaceDN w:val="0"/>
        <w:adjustRightInd w:val="0"/>
        <w:spacing w:after="0" w:line="360" w:lineRule="auto"/>
        <w:rPr>
          <w:rFonts w:asciiTheme="minorHAnsi" w:hAnsiTheme="minorHAnsi" w:cs="TimesNewRomanPSMT"/>
          <w:sz w:val="24"/>
          <w:szCs w:val="24"/>
        </w:rPr>
      </w:pPr>
      <w:r w:rsidRPr="000805BF">
        <w:rPr>
          <w:rFonts w:asciiTheme="minorHAnsi" w:hAnsiTheme="minorHAnsi" w:cs="TimesNewRomanPSMT"/>
          <w:sz w:val="24"/>
          <w:szCs w:val="24"/>
          <w:highlight w:val="yellow"/>
        </w:rPr>
        <w:t>Proficiency in this area is Important because:    See NCTM, focal points</w:t>
      </w:r>
      <w:r w:rsidR="0078023A" w:rsidRPr="0078023A">
        <w:rPr>
          <w:rFonts w:asciiTheme="minorHAnsi" w:hAnsiTheme="minorHAnsi" w:cs="TimesNewRomanPSMT"/>
          <w:sz w:val="24"/>
          <w:szCs w:val="24"/>
          <w:highlight w:val="yellow"/>
        </w:rPr>
        <w:t>/ link to data</w:t>
      </w:r>
      <w:r w:rsidR="0078023A">
        <w:rPr>
          <w:rFonts w:asciiTheme="minorHAnsi" w:hAnsiTheme="minorHAnsi" w:cs="TimesNewRomanPSMT"/>
          <w:sz w:val="24"/>
          <w:szCs w:val="24"/>
        </w:rPr>
        <w:t xml:space="preserve"> </w:t>
      </w:r>
      <w:r w:rsidR="0078023A" w:rsidRPr="0078023A">
        <w:rPr>
          <w:rFonts w:asciiTheme="minorHAnsi" w:hAnsiTheme="minorHAnsi" w:cs="TimesNewRomanPSMT"/>
          <w:sz w:val="24"/>
          <w:szCs w:val="24"/>
          <w:highlight w:val="yellow"/>
        </w:rPr>
        <w:t>section</w:t>
      </w:r>
    </w:p>
    <w:p w:rsidR="0078023A" w:rsidRDefault="0078023A" w:rsidP="00DE614C">
      <w:pPr>
        <w:autoSpaceDE w:val="0"/>
        <w:autoSpaceDN w:val="0"/>
        <w:adjustRightInd w:val="0"/>
        <w:spacing w:after="0" w:line="360" w:lineRule="auto"/>
        <w:rPr>
          <w:rFonts w:asciiTheme="minorHAnsi" w:hAnsiTheme="minorHAnsi" w:cs="TimesNewRomanPSMT"/>
          <w:b/>
          <w:sz w:val="24"/>
          <w:szCs w:val="24"/>
          <w:u w:val="single"/>
        </w:rPr>
      </w:pPr>
      <w:hyperlink r:id="rId8" w:history="1">
        <w:r w:rsidRPr="00D67A41">
          <w:rPr>
            <w:rStyle w:val="Hyperlink"/>
            <w:rFonts w:asciiTheme="minorHAnsi" w:hAnsiTheme="minorHAnsi" w:cs="TimesNewRomanPSMT"/>
            <w:b/>
            <w:sz w:val="24"/>
            <w:szCs w:val="24"/>
          </w:rPr>
          <w:t>http://www.nctm.org/standards/content.aspx?id=270</w:t>
        </w:r>
      </w:hyperlink>
    </w:p>
    <w:p w:rsidR="0078023A" w:rsidRPr="000805BF" w:rsidRDefault="0078023A" w:rsidP="00DE614C">
      <w:pPr>
        <w:autoSpaceDE w:val="0"/>
        <w:autoSpaceDN w:val="0"/>
        <w:adjustRightInd w:val="0"/>
        <w:spacing w:after="0" w:line="360" w:lineRule="auto"/>
        <w:rPr>
          <w:rFonts w:asciiTheme="minorHAnsi" w:hAnsiTheme="minorHAnsi" w:cs="TimesNewRomanPSMT"/>
          <w:b/>
          <w:sz w:val="24"/>
          <w:szCs w:val="24"/>
          <w:u w:val="single"/>
        </w:rPr>
      </w:pPr>
    </w:p>
    <w:p w:rsidR="00BE74FA" w:rsidRDefault="00BE74FA"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45319" w:rsidRPr="000805BF" w:rsidRDefault="00B45319" w:rsidP="00DE614C">
      <w:pPr>
        <w:autoSpaceDE w:val="0"/>
        <w:autoSpaceDN w:val="0"/>
        <w:adjustRightInd w:val="0"/>
        <w:spacing w:after="0" w:line="360" w:lineRule="auto"/>
        <w:rPr>
          <w:rFonts w:asciiTheme="minorHAnsi" w:hAnsiTheme="minorHAnsi" w:cs="TimesNewRomanPSMT"/>
          <w:b/>
          <w:sz w:val="24"/>
          <w:szCs w:val="24"/>
          <w:u w:val="single"/>
        </w:rPr>
      </w:pPr>
    </w:p>
    <w:p w:rsidR="00BE74FA" w:rsidRPr="00B45319" w:rsidRDefault="00B45319" w:rsidP="00DE614C">
      <w:pPr>
        <w:autoSpaceDE w:val="0"/>
        <w:autoSpaceDN w:val="0"/>
        <w:adjustRightInd w:val="0"/>
        <w:spacing w:after="0" w:line="360" w:lineRule="auto"/>
        <w:rPr>
          <w:rFonts w:asciiTheme="minorHAnsi" w:hAnsiTheme="minorHAnsi" w:cs="TimesNewRomanPSMT"/>
          <w:sz w:val="24"/>
          <w:szCs w:val="24"/>
          <w:u w:val="single"/>
        </w:rPr>
      </w:pPr>
      <w:r>
        <w:rPr>
          <w:rFonts w:asciiTheme="minorHAnsi" w:hAnsiTheme="minorHAnsi" w:cs="TimesNewRomanPSMT"/>
          <w:b/>
          <w:sz w:val="24"/>
          <w:szCs w:val="24"/>
          <w:u w:val="single"/>
        </w:rPr>
        <w:t xml:space="preserve">NECAP Data: </w:t>
      </w:r>
      <w:r w:rsidR="0078023A">
        <w:rPr>
          <w:rFonts w:asciiTheme="minorHAnsi" w:hAnsiTheme="minorHAnsi" w:cs="TimesNewRomanPSMT"/>
          <w:b/>
          <w:sz w:val="24"/>
          <w:szCs w:val="24"/>
          <w:u w:val="single"/>
        </w:rPr>
        <w:t xml:space="preserve">  </w:t>
      </w:r>
      <w:r w:rsidR="0078023A" w:rsidRPr="0078023A">
        <w:rPr>
          <w:rFonts w:asciiTheme="minorHAnsi" w:hAnsiTheme="minorHAnsi" w:cs="TimesNewRomanPSMT"/>
          <w:b/>
          <w:sz w:val="24"/>
          <w:szCs w:val="24"/>
          <w:highlight w:val="yellow"/>
          <w:u w:val="single"/>
        </w:rPr>
        <w:t>finish this</w:t>
      </w:r>
    </w:p>
    <w:p w:rsidR="00BE74FA" w:rsidRPr="00C9466C" w:rsidRDefault="00B45319" w:rsidP="00B45319">
      <w:pPr>
        <w:autoSpaceDE w:val="0"/>
        <w:autoSpaceDN w:val="0"/>
        <w:adjustRightInd w:val="0"/>
        <w:spacing w:after="0" w:line="360" w:lineRule="auto"/>
        <w:rPr>
          <w:rFonts w:asciiTheme="minorHAnsi" w:hAnsiTheme="minorHAnsi" w:cs="Symbol"/>
          <w:sz w:val="24"/>
          <w:szCs w:val="24"/>
        </w:rPr>
      </w:pPr>
      <w:r w:rsidRPr="00C9466C">
        <w:rPr>
          <w:rFonts w:asciiTheme="minorHAnsi" w:hAnsiTheme="minorHAnsi" w:cs="Symbol"/>
          <w:sz w:val="24"/>
          <w:szCs w:val="24"/>
        </w:rPr>
        <w:t>The table below presents NECAP data for the four academic schools years that the NECAP A</w:t>
      </w:r>
      <w:r w:rsidR="00C9466C" w:rsidRPr="00C9466C">
        <w:rPr>
          <w:rFonts w:asciiTheme="minorHAnsi" w:hAnsiTheme="minorHAnsi" w:cs="Symbol"/>
          <w:sz w:val="24"/>
          <w:szCs w:val="24"/>
        </w:rPr>
        <w:t>ssessment has been administered.</w:t>
      </w:r>
    </w:p>
    <w:p w:rsidR="00BE74FA" w:rsidRPr="000805BF" w:rsidRDefault="00BE74FA" w:rsidP="00DE614C">
      <w:pPr>
        <w:pStyle w:val="ListParagraph"/>
        <w:autoSpaceDE w:val="0"/>
        <w:autoSpaceDN w:val="0"/>
        <w:adjustRightInd w:val="0"/>
        <w:spacing w:after="0" w:line="360" w:lineRule="auto"/>
        <w:ind w:left="1080"/>
        <w:rPr>
          <w:rFonts w:asciiTheme="minorHAnsi" w:hAnsiTheme="minorHAnsi" w:cs="TimesNewRomanPSMT"/>
          <w:sz w:val="24"/>
          <w:szCs w:val="24"/>
        </w:rPr>
      </w:pPr>
    </w:p>
    <w:tbl>
      <w:tblPr>
        <w:tblW w:w="873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0"/>
        <w:gridCol w:w="1620"/>
        <w:gridCol w:w="1530"/>
        <w:gridCol w:w="1170"/>
        <w:gridCol w:w="1530"/>
        <w:gridCol w:w="1170"/>
      </w:tblGrid>
      <w:tr w:rsidR="00B45319" w:rsidRPr="000805BF" w:rsidTr="00B45319">
        <w:tc>
          <w:tcPr>
            <w:tcW w:w="1710" w:type="dxa"/>
            <w:vMerge w:val="restart"/>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Year</w:t>
            </w: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M(N&amp;O)-2-5</w:t>
            </w:r>
          </w:p>
        </w:tc>
        <w:tc>
          <w:tcPr>
            <w:tcW w:w="2700" w:type="dxa"/>
            <w:gridSpan w:val="2"/>
          </w:tcPr>
          <w:p w:rsidR="00B45319" w:rsidRPr="000805BF" w:rsidRDefault="00B45319" w:rsidP="00B45319">
            <w:pPr>
              <w:autoSpaceDE w:val="0"/>
              <w:autoSpaceDN w:val="0"/>
              <w:adjustRightInd w:val="0"/>
              <w:spacing w:after="0" w:line="240" w:lineRule="auto"/>
              <w:jc w:val="center"/>
              <w:rPr>
                <w:rFonts w:asciiTheme="minorHAnsi" w:hAnsiTheme="minorHAnsi" w:cs="TimesNewRomanPSMT"/>
                <w:sz w:val="24"/>
                <w:szCs w:val="24"/>
              </w:rPr>
            </w:pPr>
            <w:r>
              <w:rPr>
                <w:rFonts w:asciiTheme="minorHAnsi" w:hAnsiTheme="minorHAnsi" w:cs="TimesNewRomanPSMT"/>
                <w:sz w:val="24"/>
                <w:szCs w:val="24"/>
              </w:rPr>
              <w:t xml:space="preserve">% </w:t>
            </w:r>
            <w:r w:rsidRPr="000805BF">
              <w:rPr>
                <w:rFonts w:asciiTheme="minorHAnsi" w:hAnsiTheme="minorHAnsi" w:cs="TimesNewRomanPSMT"/>
                <w:sz w:val="24"/>
                <w:szCs w:val="24"/>
              </w:rPr>
              <w:t xml:space="preserve"> students who answered correctly</w:t>
            </w:r>
          </w:p>
        </w:tc>
        <w:tc>
          <w:tcPr>
            <w:tcW w:w="2700" w:type="dxa"/>
            <w:gridSpan w:val="2"/>
          </w:tcPr>
          <w:p w:rsidR="00B45319" w:rsidRDefault="00B45319" w:rsidP="00B45319">
            <w:pPr>
              <w:autoSpaceDE w:val="0"/>
              <w:autoSpaceDN w:val="0"/>
              <w:adjustRightInd w:val="0"/>
              <w:spacing w:after="0" w:line="240" w:lineRule="auto"/>
              <w:jc w:val="center"/>
              <w:rPr>
                <w:rFonts w:asciiTheme="minorHAnsi" w:hAnsiTheme="minorHAnsi" w:cs="TimesNewRomanPSMT"/>
                <w:sz w:val="24"/>
                <w:szCs w:val="24"/>
              </w:rPr>
            </w:pPr>
            <w:r>
              <w:rPr>
                <w:rFonts w:asciiTheme="minorHAnsi" w:hAnsiTheme="minorHAnsi" w:cs="TimesNewRomanPSMT"/>
                <w:sz w:val="24"/>
                <w:szCs w:val="24"/>
              </w:rPr>
              <w:t>Number and Operations</w:t>
            </w:r>
          </w:p>
          <w:p w:rsidR="00B45319" w:rsidRDefault="00B45319" w:rsidP="00B45319">
            <w:pPr>
              <w:autoSpaceDE w:val="0"/>
              <w:autoSpaceDN w:val="0"/>
              <w:adjustRightInd w:val="0"/>
              <w:spacing w:after="0" w:line="240" w:lineRule="auto"/>
              <w:jc w:val="center"/>
              <w:rPr>
                <w:rFonts w:asciiTheme="minorHAnsi" w:hAnsiTheme="minorHAnsi" w:cs="TimesNewRomanPSMT"/>
                <w:sz w:val="24"/>
                <w:szCs w:val="24"/>
              </w:rPr>
            </w:pPr>
            <w:r>
              <w:rPr>
                <w:rFonts w:asciiTheme="minorHAnsi" w:hAnsiTheme="minorHAnsi" w:cs="TimesNewRomanPSMT"/>
                <w:sz w:val="24"/>
                <w:szCs w:val="24"/>
              </w:rPr>
              <w:t>% proficient</w:t>
            </w:r>
          </w:p>
        </w:tc>
      </w:tr>
      <w:tr w:rsidR="00B45319" w:rsidRPr="000805BF" w:rsidTr="00B45319">
        <w:tc>
          <w:tcPr>
            <w:tcW w:w="1710" w:type="dxa"/>
            <w:vMerge/>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Relea</w:t>
            </w:r>
            <w:r>
              <w:rPr>
                <w:rFonts w:asciiTheme="minorHAnsi" w:hAnsiTheme="minorHAnsi" w:cs="TimesNewRomanPSMT"/>
                <w:sz w:val="24"/>
                <w:szCs w:val="24"/>
              </w:rPr>
              <w:t>sed item</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District</w:t>
            </w: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State</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Pr>
                <w:rFonts w:asciiTheme="minorHAnsi" w:hAnsiTheme="minorHAnsi" w:cs="TimesNewRomanPSMT"/>
                <w:sz w:val="24"/>
                <w:szCs w:val="24"/>
              </w:rPr>
              <w:t>District</w:t>
            </w: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Pr>
                <w:rFonts w:asciiTheme="minorHAnsi" w:hAnsiTheme="minorHAnsi" w:cs="TimesNewRomanPSMT"/>
                <w:sz w:val="24"/>
                <w:szCs w:val="24"/>
              </w:rPr>
              <w:t>State</w:t>
            </w:r>
          </w:p>
        </w:tc>
      </w:tr>
      <w:tr w:rsidR="00B45319" w:rsidRPr="000805BF" w:rsidTr="00B45319">
        <w:tc>
          <w:tcPr>
            <w:tcW w:w="171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2005-2006</w:t>
            </w: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r>
      <w:tr w:rsidR="00B45319" w:rsidRPr="000805BF" w:rsidTr="00B45319">
        <w:tc>
          <w:tcPr>
            <w:tcW w:w="171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2006-2007</w:t>
            </w: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5</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35%</w:t>
            </w: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49%</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r>
      <w:tr w:rsidR="00B45319" w:rsidRPr="000805BF" w:rsidTr="00B45319">
        <w:tc>
          <w:tcPr>
            <w:tcW w:w="171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2007-2008</w:t>
            </w: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r>
      <w:tr w:rsidR="00B45319" w:rsidRPr="000805BF" w:rsidTr="00B45319">
        <w:tc>
          <w:tcPr>
            <w:tcW w:w="1710" w:type="dxa"/>
            <w:vMerge w:val="restart"/>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2008-2009</w:t>
            </w: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6</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35%</w:t>
            </w: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47%</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r>
      <w:tr w:rsidR="00B45319" w:rsidRPr="000805BF" w:rsidTr="00B45319">
        <w:tc>
          <w:tcPr>
            <w:tcW w:w="1710" w:type="dxa"/>
            <w:vMerge/>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62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7</w:t>
            </w: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37%</w:t>
            </w: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r w:rsidRPr="000805BF">
              <w:rPr>
                <w:rFonts w:asciiTheme="minorHAnsi" w:hAnsiTheme="minorHAnsi" w:cs="TimesNewRomanPSMT"/>
                <w:sz w:val="24"/>
                <w:szCs w:val="24"/>
              </w:rPr>
              <w:t>49%</w:t>
            </w:r>
          </w:p>
        </w:tc>
        <w:tc>
          <w:tcPr>
            <w:tcW w:w="1530" w:type="dxa"/>
            <w:shd w:val="pct10" w:color="auto" w:fill="auto"/>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c>
          <w:tcPr>
            <w:tcW w:w="1170" w:type="dxa"/>
          </w:tcPr>
          <w:p w:rsidR="00B45319" w:rsidRPr="000805BF" w:rsidRDefault="00B45319" w:rsidP="00B45319">
            <w:pPr>
              <w:autoSpaceDE w:val="0"/>
              <w:autoSpaceDN w:val="0"/>
              <w:adjustRightInd w:val="0"/>
              <w:spacing w:after="0" w:line="360" w:lineRule="auto"/>
              <w:jc w:val="center"/>
              <w:rPr>
                <w:rFonts w:asciiTheme="minorHAnsi" w:hAnsiTheme="minorHAnsi" w:cs="TimesNewRomanPSMT"/>
                <w:sz w:val="24"/>
                <w:szCs w:val="24"/>
              </w:rPr>
            </w:pPr>
          </w:p>
        </w:tc>
      </w:tr>
    </w:tbl>
    <w:p w:rsidR="00BE74FA" w:rsidRPr="000805BF" w:rsidRDefault="00BE74FA" w:rsidP="00B45319">
      <w:pPr>
        <w:autoSpaceDE w:val="0"/>
        <w:autoSpaceDN w:val="0"/>
        <w:adjustRightInd w:val="0"/>
        <w:spacing w:after="0" w:line="360" w:lineRule="auto"/>
        <w:jc w:val="center"/>
        <w:rPr>
          <w:rFonts w:asciiTheme="minorHAnsi" w:hAnsiTheme="minorHAnsi"/>
          <w:sz w:val="24"/>
          <w:szCs w:val="24"/>
        </w:rPr>
      </w:pPr>
    </w:p>
    <w:p w:rsidR="00BE74FA" w:rsidRPr="000805BF" w:rsidRDefault="00BE74FA" w:rsidP="00DE614C">
      <w:pPr>
        <w:autoSpaceDE w:val="0"/>
        <w:autoSpaceDN w:val="0"/>
        <w:adjustRightInd w:val="0"/>
        <w:spacing w:after="0" w:line="360" w:lineRule="auto"/>
        <w:rPr>
          <w:rFonts w:asciiTheme="minorHAnsi" w:hAnsiTheme="minorHAnsi"/>
          <w:sz w:val="24"/>
          <w:szCs w:val="24"/>
        </w:rPr>
      </w:pPr>
    </w:p>
    <w:p w:rsidR="00BE74FA" w:rsidRPr="000805BF" w:rsidRDefault="00BE74FA" w:rsidP="00DE614C">
      <w:pPr>
        <w:autoSpaceDE w:val="0"/>
        <w:autoSpaceDN w:val="0"/>
        <w:adjustRightInd w:val="0"/>
        <w:spacing w:after="0" w:line="360" w:lineRule="auto"/>
        <w:rPr>
          <w:rFonts w:asciiTheme="minorHAnsi" w:hAnsiTheme="minorHAnsi"/>
          <w:b/>
          <w:sz w:val="24"/>
          <w:szCs w:val="24"/>
          <w:u w:val="single"/>
        </w:rPr>
      </w:pPr>
      <w:r w:rsidRPr="000805BF">
        <w:rPr>
          <w:rFonts w:asciiTheme="minorHAnsi" w:hAnsiTheme="minorHAnsi"/>
          <w:b/>
          <w:sz w:val="24"/>
          <w:szCs w:val="24"/>
          <w:highlight w:val="yellow"/>
          <w:u w:val="single"/>
        </w:rPr>
        <w:t>See RIDE for other GLEs that address M(N&amp;O)-2-5</w:t>
      </w: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BE74FA" w:rsidRPr="000805BF" w:rsidRDefault="00BE74FA" w:rsidP="00DE614C">
      <w:pPr>
        <w:autoSpaceDE w:val="0"/>
        <w:autoSpaceDN w:val="0"/>
        <w:adjustRightInd w:val="0"/>
        <w:spacing w:after="0" w:line="360" w:lineRule="auto"/>
        <w:rPr>
          <w:rFonts w:asciiTheme="minorHAnsi" w:hAnsiTheme="minorHAnsi" w:cs="TimesNewRomanPSMT"/>
          <w:b/>
          <w:sz w:val="24"/>
          <w:szCs w:val="24"/>
          <w:u w:val="single"/>
        </w:rPr>
      </w:pPr>
    </w:p>
    <w:p w:rsidR="00BE74FA" w:rsidRPr="000805BF" w:rsidRDefault="00BE74FA" w:rsidP="00C9466C">
      <w:pPr>
        <w:spacing w:line="480" w:lineRule="auto"/>
        <w:rPr>
          <w:rFonts w:asciiTheme="minorHAnsi" w:hAnsiTheme="minorHAnsi" w:cs="TimesNewRomanPSMT"/>
          <w:sz w:val="24"/>
          <w:szCs w:val="24"/>
        </w:rPr>
      </w:pPr>
    </w:p>
    <w:p w:rsidR="00BE74FA" w:rsidRPr="000805BF" w:rsidRDefault="00BE74FA" w:rsidP="00DE614C">
      <w:pPr>
        <w:autoSpaceDE w:val="0"/>
        <w:autoSpaceDN w:val="0"/>
        <w:adjustRightInd w:val="0"/>
        <w:spacing w:after="0" w:line="360" w:lineRule="auto"/>
        <w:rPr>
          <w:rFonts w:asciiTheme="minorHAnsi" w:hAnsiTheme="minorHAnsi" w:cs="TimesNewRomanPSMT"/>
          <w:sz w:val="24"/>
          <w:szCs w:val="24"/>
        </w:rPr>
      </w:pPr>
    </w:p>
    <w:p w:rsidR="00C9466C" w:rsidRPr="000805BF" w:rsidRDefault="00BE74FA" w:rsidP="00C9466C">
      <w:pPr>
        <w:pStyle w:val="BodyText2"/>
        <w:framePr w:hSpace="180" w:wrap="around" w:vAnchor="text" w:hAnchor="margin" w:y="-140"/>
        <w:spacing w:line="360" w:lineRule="auto"/>
        <w:rPr>
          <w:rFonts w:asciiTheme="minorHAnsi" w:hAnsiTheme="minorHAnsi"/>
          <w:sz w:val="24"/>
        </w:rPr>
      </w:pPr>
      <w:r w:rsidRPr="000805BF">
        <w:rPr>
          <w:rFonts w:asciiTheme="minorHAnsi" w:hAnsiTheme="minorHAnsi"/>
          <w:b/>
          <w:sz w:val="24"/>
          <w:u w:val="single"/>
        </w:rPr>
        <w:t>Purpose of the Number and Operations Strand (RI GLE Document, 2007)</w:t>
      </w:r>
      <w:r w:rsidRPr="000805BF">
        <w:rPr>
          <w:rFonts w:asciiTheme="minorHAnsi" w:hAnsiTheme="minorHAnsi"/>
          <w:b/>
          <w:sz w:val="24"/>
        </w:rPr>
        <w:t>:</w:t>
      </w:r>
      <w:r w:rsidR="00C9466C" w:rsidRPr="00C9466C">
        <w:rPr>
          <w:rFonts w:asciiTheme="minorHAnsi" w:hAnsiTheme="minorHAnsi"/>
          <w:sz w:val="24"/>
        </w:rPr>
        <w:t xml:space="preserve"> </w:t>
      </w:r>
    </w:p>
    <w:p w:rsidR="00BE74FA" w:rsidRDefault="00BE74FA" w:rsidP="00DE614C">
      <w:pPr>
        <w:autoSpaceDE w:val="0"/>
        <w:autoSpaceDN w:val="0"/>
        <w:adjustRightInd w:val="0"/>
        <w:spacing w:after="0" w:line="360" w:lineRule="auto"/>
        <w:rPr>
          <w:rFonts w:asciiTheme="minorHAnsi" w:hAnsiTheme="minorHAnsi" w:cs="TimesNewRomanPSMT"/>
          <w:sz w:val="24"/>
          <w:szCs w:val="24"/>
        </w:rPr>
      </w:pPr>
    </w:p>
    <w:p w:rsidR="00C9466C" w:rsidRPr="00C9466C" w:rsidRDefault="00C9466C" w:rsidP="00C9466C">
      <w:pPr>
        <w:spacing w:line="480" w:lineRule="auto"/>
        <w:rPr>
          <w:rFonts w:asciiTheme="minorHAnsi" w:hAnsiTheme="minorHAnsi" w:cs="Symbol"/>
          <w:sz w:val="24"/>
          <w:szCs w:val="24"/>
        </w:rPr>
      </w:pPr>
      <w:r w:rsidRPr="00C9466C">
        <w:rPr>
          <w:rFonts w:asciiTheme="minorHAnsi" w:hAnsiTheme="minorHAnsi" w:cs="Symbol"/>
          <w:sz w:val="24"/>
          <w:szCs w:val="24"/>
        </w:rPr>
        <w:t>The GLE Document provides the purpose of each of the four strands of mathematics</w:t>
      </w:r>
      <w:r>
        <w:rPr>
          <w:rFonts w:asciiTheme="minorHAnsi" w:hAnsiTheme="minorHAnsi" w:cs="Symbol"/>
          <w:sz w:val="24"/>
          <w:szCs w:val="24"/>
        </w:rPr>
        <w:t xml:space="preserve"> </w:t>
      </w:r>
      <w:r w:rsidRPr="00C9466C">
        <w:rPr>
          <w:rFonts w:asciiTheme="minorHAnsi" w:hAnsiTheme="minorHAnsi" w:cs="Symbol"/>
          <w:sz w:val="24"/>
          <w:szCs w:val="24"/>
        </w:rPr>
        <w:t>(Number and Operations; Geometry and Measurement; Functions and Algebra; Data, Statistics, and Probability).</w:t>
      </w:r>
      <w:r>
        <w:rPr>
          <w:rFonts w:asciiTheme="minorHAnsi" w:hAnsiTheme="minorHAnsi" w:cs="Symbol"/>
          <w:sz w:val="24"/>
          <w:szCs w:val="24"/>
        </w:rPr>
        <w:t xml:space="preserve"> Included in this </w:t>
      </w:r>
      <w:r w:rsidRPr="00C9466C">
        <w:rPr>
          <w:rFonts w:asciiTheme="minorHAnsi" w:hAnsiTheme="minorHAnsi" w:cs="Symbol"/>
          <w:sz w:val="24"/>
          <w:szCs w:val="24"/>
        </w:rPr>
        <w:t>rationale</w:t>
      </w:r>
      <w:r>
        <w:rPr>
          <w:rFonts w:asciiTheme="minorHAnsi" w:hAnsiTheme="minorHAnsi" w:cs="Symbol"/>
          <w:sz w:val="24"/>
          <w:szCs w:val="24"/>
        </w:rPr>
        <w:t xml:space="preserve"> is the importance of describing and interpreting real-world </w:t>
      </w:r>
      <w:r w:rsidRPr="00C9466C">
        <w:rPr>
          <w:rFonts w:asciiTheme="minorHAnsi" w:hAnsiTheme="minorHAnsi"/>
        </w:rPr>
        <w:t>phenomena</w:t>
      </w:r>
      <w:r>
        <w:rPr>
          <w:rFonts w:asciiTheme="minorHAnsi" w:hAnsiTheme="minorHAnsi"/>
        </w:rPr>
        <w:t xml:space="preserve">.  Students </w:t>
      </w:r>
      <w:r w:rsidR="00BB54EB">
        <w:rPr>
          <w:rFonts w:asciiTheme="minorHAnsi" w:hAnsiTheme="minorHAnsi"/>
        </w:rPr>
        <w:t xml:space="preserve">must </w:t>
      </w:r>
      <w:r w:rsidR="00E26B4C" w:rsidRPr="00E26B4C">
        <w:rPr>
          <w:rFonts w:asciiTheme="minorHAnsi" w:hAnsiTheme="minorHAnsi"/>
        </w:rPr>
        <w:t>d</w:t>
      </w:r>
      <w:r w:rsidR="00BB54EB" w:rsidRPr="00E26B4C">
        <w:rPr>
          <w:rFonts w:asciiTheme="minorHAnsi" w:hAnsiTheme="minorHAnsi"/>
        </w:rPr>
        <w:t xml:space="preserve">emonstrate their understanding of monetary </w:t>
      </w:r>
      <w:r w:rsidR="00E26B4C" w:rsidRPr="00E26B4C">
        <w:rPr>
          <w:rFonts w:asciiTheme="minorHAnsi" w:hAnsiTheme="minorHAnsi"/>
        </w:rPr>
        <w:t>value</w:t>
      </w:r>
      <w:r w:rsidR="00E26B4C">
        <w:rPr>
          <w:rFonts w:asciiTheme="minorHAnsi" w:hAnsiTheme="minorHAnsi"/>
        </w:rPr>
        <w:t xml:space="preserve"> as</w:t>
      </w:r>
      <w:r w:rsidR="00BB54EB">
        <w:rPr>
          <w:rFonts w:asciiTheme="minorHAnsi" w:hAnsiTheme="minorHAnsi"/>
        </w:rPr>
        <w:t xml:space="preserve"> stated in </w:t>
      </w:r>
      <w:r w:rsidRPr="000805BF">
        <w:rPr>
          <w:rFonts w:asciiTheme="minorHAnsi" w:hAnsiTheme="minorHAnsi" w:cs="TimesNewRomanPSMT"/>
          <w:sz w:val="24"/>
          <w:szCs w:val="24"/>
        </w:rPr>
        <w:t>M(N&amp;O)-2-5</w:t>
      </w:r>
      <w:r w:rsidR="00BB54EB">
        <w:rPr>
          <w:rFonts w:asciiTheme="minorHAnsi" w:hAnsiTheme="minorHAnsi" w:cs="TimesNewRomanPSMT"/>
          <w:sz w:val="24"/>
          <w:szCs w:val="24"/>
        </w:rPr>
        <w:t>, if they are to be contributing members of our global economy.</w:t>
      </w:r>
    </w:p>
    <w:tbl>
      <w:tblPr>
        <w:tblStyle w:val="TableGrid"/>
        <w:tblW w:w="0" w:type="auto"/>
        <w:tblInd w:w="1368" w:type="dxa"/>
        <w:tblLook w:val="04A0"/>
      </w:tblPr>
      <w:tblGrid>
        <w:gridCol w:w="7200"/>
      </w:tblGrid>
      <w:tr w:rsidR="00C9466C" w:rsidTr="0078023A">
        <w:tc>
          <w:tcPr>
            <w:tcW w:w="7200" w:type="dxa"/>
          </w:tcPr>
          <w:p w:rsidR="00C9466C" w:rsidRPr="00C9466C" w:rsidRDefault="00C9466C" w:rsidP="00C9466C">
            <w:pPr>
              <w:pStyle w:val="BodyText2"/>
              <w:jc w:val="both"/>
              <w:rPr>
                <w:rFonts w:asciiTheme="minorHAnsi" w:hAnsiTheme="minorHAnsi"/>
                <w:sz w:val="22"/>
                <w:szCs w:val="22"/>
              </w:rPr>
            </w:pPr>
            <w:r w:rsidRPr="00C9466C">
              <w:rPr>
                <w:rFonts w:asciiTheme="minorHAnsi" w:hAnsiTheme="minorHAnsi"/>
                <w:sz w:val="22"/>
                <w:szCs w:val="22"/>
              </w:rPr>
              <w:t xml:space="preserve">Numbers and operations remain a cornerstone for the study of mathematics in grades K – 12.  Students use numbers to quantify sets, identify location, measure, quantify the probability of an event, analyze data, and describe and interpret real-world phenomena.  Having students know basic facts and having students compute fluently (i.e., accurately and efficiently) continues to be an important goal in mathematics education.  However, knowing basic facts should be incorporated into a rich mathematics curriculum that builds conceptual understanding of these facts. </w:t>
            </w:r>
          </w:p>
          <w:p w:rsidR="00C9466C" w:rsidRPr="00C9466C" w:rsidRDefault="00C9466C" w:rsidP="00C9466C">
            <w:pPr>
              <w:pStyle w:val="BodyText2"/>
              <w:ind w:left="720"/>
              <w:jc w:val="both"/>
              <w:rPr>
                <w:rFonts w:asciiTheme="minorHAnsi" w:hAnsiTheme="minorHAnsi"/>
                <w:sz w:val="22"/>
                <w:szCs w:val="22"/>
              </w:rPr>
            </w:pPr>
          </w:p>
          <w:p w:rsidR="00C9466C" w:rsidRPr="00C9466C" w:rsidRDefault="00C9466C" w:rsidP="00C9466C">
            <w:pPr>
              <w:pStyle w:val="BodyText2"/>
              <w:jc w:val="both"/>
              <w:rPr>
                <w:rFonts w:asciiTheme="minorHAnsi" w:hAnsiTheme="minorHAnsi"/>
                <w:sz w:val="22"/>
                <w:szCs w:val="22"/>
              </w:rPr>
            </w:pPr>
            <w:r w:rsidRPr="00C9466C">
              <w:rPr>
                <w:rFonts w:asciiTheme="minorHAnsi" w:hAnsiTheme="minorHAnsi"/>
                <w:sz w:val="22"/>
                <w:szCs w:val="22"/>
              </w:rPr>
              <w:t xml:space="preserve">Through the school years, the amount of time spent on numbers and their operations will decrease and the types of numbers studied will change.  As students progress through the elementary grades and into middle school, they will need to develop an in-depth conceptual understanding of fractions, decimals, and percents prior to doing algorithmic computations with these numbers.  </w:t>
            </w:r>
          </w:p>
          <w:p w:rsidR="00C9466C" w:rsidRPr="00C9466C" w:rsidRDefault="00C9466C" w:rsidP="00C9466C">
            <w:pPr>
              <w:pStyle w:val="BodyText2"/>
              <w:jc w:val="both"/>
              <w:rPr>
                <w:rFonts w:asciiTheme="minorHAnsi" w:hAnsiTheme="minorHAnsi"/>
                <w:sz w:val="22"/>
                <w:szCs w:val="22"/>
              </w:rPr>
            </w:pPr>
            <w:r w:rsidRPr="00C9466C">
              <w:rPr>
                <w:rFonts w:asciiTheme="minorHAnsi" w:hAnsiTheme="minorHAnsi"/>
                <w:sz w:val="22"/>
                <w:szCs w:val="22"/>
              </w:rPr>
              <w:t>Conceptual development of integers and meaningful computation with them are also goals for middle grade students.  The study of irrational numbers and the real number system will begin in eighth grade and continue through high school.  Imaginary and complex numbers are introduced in advanced mathematics.  It is important for students to model and represent the different types of numbers they study.</w:t>
            </w:r>
          </w:p>
          <w:p w:rsidR="00C9466C" w:rsidRPr="00C9466C" w:rsidRDefault="00C9466C" w:rsidP="00C9466C">
            <w:pPr>
              <w:autoSpaceDE w:val="0"/>
              <w:autoSpaceDN w:val="0"/>
              <w:adjustRightInd w:val="0"/>
              <w:spacing w:after="0" w:line="240" w:lineRule="auto"/>
              <w:jc w:val="both"/>
              <w:rPr>
                <w:rFonts w:asciiTheme="minorHAnsi" w:eastAsia="Times New Roman" w:hAnsiTheme="minorHAnsi"/>
              </w:rPr>
            </w:pPr>
          </w:p>
          <w:p w:rsidR="00C9466C" w:rsidRPr="00C9466C" w:rsidRDefault="00C9466C" w:rsidP="00C9466C">
            <w:pPr>
              <w:autoSpaceDE w:val="0"/>
              <w:autoSpaceDN w:val="0"/>
              <w:adjustRightInd w:val="0"/>
              <w:spacing w:after="0" w:line="240" w:lineRule="auto"/>
              <w:jc w:val="both"/>
              <w:rPr>
                <w:rFonts w:asciiTheme="minorHAnsi" w:eastAsia="Times New Roman" w:hAnsiTheme="minorHAnsi"/>
              </w:rPr>
            </w:pPr>
            <w:r w:rsidRPr="00C9466C">
              <w:rPr>
                <w:rFonts w:asciiTheme="minorHAnsi" w:eastAsia="Times New Roman" w:hAnsiTheme="minorHAnsi"/>
              </w:rPr>
              <w:t>Students cannot appreciate the power of numbers unless they also understand the operations upon those numbers.  Students need to recognize which operation to apply to a given problem situation they encounter.  They need to know what effect the various operations will have on different types of numbers.  They need to know the relationships among the operations and among the operations and their properties.  A deep understanding of the operations and their properties will help students make sense of computation algorithms and lead to fluency in computation.  A firm understanding of numbers as well as operations and their properties will provide a good foundation for the study of algebra.</w:t>
            </w:r>
          </w:p>
        </w:tc>
      </w:tr>
    </w:tbl>
    <w:p w:rsidR="0078023A" w:rsidRPr="000805BF" w:rsidRDefault="0078023A" w:rsidP="0078023A">
      <w:pPr>
        <w:autoSpaceDE w:val="0"/>
        <w:autoSpaceDN w:val="0"/>
        <w:adjustRightInd w:val="0"/>
        <w:spacing w:after="0" w:line="360" w:lineRule="auto"/>
        <w:rPr>
          <w:rFonts w:asciiTheme="minorHAnsi" w:hAnsiTheme="minorHAnsi" w:cs="TimesNewRomanPSMT"/>
          <w:b/>
          <w:sz w:val="24"/>
          <w:szCs w:val="24"/>
          <w:u w:val="single"/>
        </w:rPr>
      </w:pPr>
      <w:r w:rsidRPr="000805BF">
        <w:rPr>
          <w:rFonts w:asciiTheme="minorHAnsi" w:hAnsiTheme="minorHAnsi" w:cs="TimesNewRomanPSMT"/>
          <w:b/>
          <w:sz w:val="24"/>
          <w:szCs w:val="24"/>
          <w:highlight w:val="yellow"/>
          <w:u w:val="single"/>
        </w:rPr>
        <w:lastRenderedPageBreak/>
        <w:t>Assessment</w:t>
      </w:r>
      <w:r w:rsidRPr="0078023A">
        <w:rPr>
          <w:rFonts w:asciiTheme="minorHAnsi" w:hAnsiTheme="minorHAnsi" w:cs="TimesNewRomanPSMT"/>
          <w:b/>
          <w:sz w:val="24"/>
          <w:szCs w:val="24"/>
          <w:highlight w:val="yellow"/>
          <w:u w:val="single"/>
        </w:rPr>
        <w:t>:  (Under construction)</w:t>
      </w:r>
    </w:p>
    <w:p w:rsidR="0078023A" w:rsidRPr="000805BF" w:rsidRDefault="0078023A" w:rsidP="0078023A">
      <w:pPr>
        <w:autoSpaceDE w:val="0"/>
        <w:autoSpaceDN w:val="0"/>
        <w:adjustRightInd w:val="0"/>
        <w:spacing w:after="0" w:line="360" w:lineRule="auto"/>
        <w:rPr>
          <w:rFonts w:asciiTheme="minorHAnsi" w:hAnsiTheme="minorHAnsi" w:cs="TimesNewRomanPSMT"/>
          <w:sz w:val="24"/>
          <w:szCs w:val="24"/>
        </w:rPr>
      </w:pPr>
    </w:p>
    <w:p w:rsidR="0078023A" w:rsidRPr="0078023A" w:rsidRDefault="0078023A" w:rsidP="0078023A">
      <w:pPr>
        <w:numPr>
          <w:ilvl w:val="0"/>
          <w:numId w:val="4"/>
        </w:numPr>
        <w:autoSpaceDE w:val="0"/>
        <w:autoSpaceDN w:val="0"/>
        <w:adjustRightInd w:val="0"/>
        <w:spacing w:after="0" w:line="360" w:lineRule="auto"/>
        <w:rPr>
          <w:rFonts w:asciiTheme="minorHAnsi" w:hAnsiTheme="minorHAnsi" w:cs="TimesNewRomanPSMT"/>
          <w:sz w:val="24"/>
          <w:szCs w:val="24"/>
        </w:rPr>
      </w:pPr>
      <w:r w:rsidRPr="0078023A">
        <w:rPr>
          <w:rFonts w:asciiTheme="minorHAnsi" w:hAnsiTheme="minorHAnsi" w:cs="TimesNewRomanPSMT"/>
          <w:sz w:val="24"/>
          <w:szCs w:val="24"/>
        </w:rPr>
        <w:t>Diagnostic and Intervention System (enVision)</w:t>
      </w:r>
    </w:p>
    <w:p w:rsidR="0078023A" w:rsidRPr="0078023A" w:rsidRDefault="0078023A" w:rsidP="0078023A">
      <w:pPr>
        <w:numPr>
          <w:ilvl w:val="0"/>
          <w:numId w:val="4"/>
        </w:numPr>
        <w:autoSpaceDE w:val="0"/>
        <w:autoSpaceDN w:val="0"/>
        <w:adjustRightInd w:val="0"/>
        <w:spacing w:after="0" w:line="360" w:lineRule="auto"/>
        <w:rPr>
          <w:rFonts w:asciiTheme="minorHAnsi" w:hAnsiTheme="minorHAnsi" w:cs="TimesNewRomanPSMT"/>
          <w:sz w:val="24"/>
          <w:szCs w:val="24"/>
        </w:rPr>
      </w:pPr>
      <w:r w:rsidRPr="0078023A">
        <w:rPr>
          <w:rFonts w:asciiTheme="minorHAnsi" w:hAnsiTheme="minorHAnsi" w:cs="TimesNewRomanPSMT"/>
          <w:sz w:val="24"/>
          <w:szCs w:val="24"/>
        </w:rPr>
        <w:t>Formative and summative assessment</w:t>
      </w:r>
    </w:p>
    <w:p w:rsidR="0078023A" w:rsidRDefault="0078023A" w:rsidP="0078023A">
      <w:pPr>
        <w:numPr>
          <w:ilvl w:val="0"/>
          <w:numId w:val="4"/>
        </w:numPr>
        <w:autoSpaceDE w:val="0"/>
        <w:autoSpaceDN w:val="0"/>
        <w:adjustRightInd w:val="0"/>
        <w:spacing w:after="0" w:line="360" w:lineRule="auto"/>
        <w:rPr>
          <w:rFonts w:asciiTheme="minorHAnsi" w:hAnsiTheme="minorHAnsi" w:cs="TimesNewRomanPSMT"/>
          <w:sz w:val="24"/>
          <w:szCs w:val="24"/>
        </w:rPr>
      </w:pPr>
      <w:r w:rsidRPr="0078023A">
        <w:rPr>
          <w:rFonts w:asciiTheme="minorHAnsi" w:hAnsiTheme="minorHAnsi" w:cs="TimesNewRomanPSMT"/>
          <w:sz w:val="24"/>
          <w:szCs w:val="24"/>
        </w:rPr>
        <w:t>SMART Goals?</w:t>
      </w:r>
    </w:p>
    <w:p w:rsidR="00490498" w:rsidRPr="008B3F0F" w:rsidRDefault="00490498" w:rsidP="00490498">
      <w:pPr>
        <w:pStyle w:val="ListParagraph"/>
        <w:numPr>
          <w:ilvl w:val="0"/>
          <w:numId w:val="4"/>
        </w:numPr>
        <w:spacing w:line="360" w:lineRule="auto"/>
        <w:rPr>
          <w:rFonts w:asciiTheme="minorHAnsi" w:hAnsiTheme="minorHAnsi"/>
          <w:sz w:val="24"/>
          <w:szCs w:val="24"/>
        </w:rPr>
      </w:pPr>
      <w:r w:rsidRPr="008B3F0F">
        <w:rPr>
          <w:rFonts w:asciiTheme="minorHAnsi" w:hAnsiTheme="minorHAnsi"/>
          <w:sz w:val="24"/>
          <w:szCs w:val="24"/>
        </w:rPr>
        <w:t>Include Challenging Goals (embed with Learning Objectives) and effective feedback (Marzano)</w:t>
      </w:r>
    </w:p>
    <w:p w:rsidR="0078023A" w:rsidRDefault="0078023A" w:rsidP="0078023A">
      <w:pPr>
        <w:autoSpaceDE w:val="0"/>
        <w:autoSpaceDN w:val="0"/>
        <w:adjustRightInd w:val="0"/>
        <w:spacing w:after="0" w:line="360" w:lineRule="auto"/>
        <w:rPr>
          <w:rFonts w:asciiTheme="minorHAnsi" w:hAnsiTheme="minorHAnsi" w:cs="TimesNewRomanPSMT"/>
          <w:sz w:val="24"/>
          <w:szCs w:val="24"/>
          <w:highlight w:val="yellow"/>
        </w:rPr>
      </w:pPr>
    </w:p>
    <w:p w:rsidR="0078023A" w:rsidRPr="0078023A" w:rsidRDefault="0078023A" w:rsidP="0078023A">
      <w:pPr>
        <w:autoSpaceDE w:val="0"/>
        <w:autoSpaceDN w:val="0"/>
        <w:adjustRightInd w:val="0"/>
        <w:spacing w:after="0" w:line="360" w:lineRule="auto"/>
        <w:rPr>
          <w:rFonts w:asciiTheme="minorHAnsi" w:hAnsiTheme="minorHAnsi" w:cs="TimesNewRomanPSMT"/>
          <w:b/>
          <w:sz w:val="24"/>
          <w:szCs w:val="24"/>
          <w:highlight w:val="yellow"/>
          <w:u w:val="single"/>
        </w:rPr>
      </w:pPr>
      <w:r w:rsidRPr="0078023A">
        <w:rPr>
          <w:rFonts w:asciiTheme="minorHAnsi" w:hAnsiTheme="minorHAnsi" w:cs="TimesNewRomanPSMT"/>
          <w:b/>
          <w:sz w:val="24"/>
          <w:szCs w:val="24"/>
          <w:highlight w:val="yellow"/>
          <w:u w:val="single"/>
        </w:rPr>
        <w:t>High Yield Strategies</w:t>
      </w:r>
      <w:r>
        <w:rPr>
          <w:rFonts w:asciiTheme="minorHAnsi" w:hAnsiTheme="minorHAnsi" w:cs="TimesNewRomanPSMT"/>
          <w:b/>
          <w:sz w:val="24"/>
          <w:szCs w:val="24"/>
          <w:highlight w:val="yellow"/>
          <w:u w:val="single"/>
        </w:rPr>
        <w:t xml:space="preserve">  (Under Construction)</w:t>
      </w:r>
    </w:p>
    <w:p w:rsidR="0078023A" w:rsidRPr="0078023A" w:rsidRDefault="0078023A" w:rsidP="0078023A">
      <w:pPr>
        <w:pStyle w:val="ListParagraph"/>
        <w:numPr>
          <w:ilvl w:val="0"/>
          <w:numId w:val="10"/>
        </w:numPr>
        <w:autoSpaceDE w:val="0"/>
        <w:autoSpaceDN w:val="0"/>
        <w:adjustRightInd w:val="0"/>
        <w:spacing w:after="0" w:line="360" w:lineRule="auto"/>
        <w:rPr>
          <w:rFonts w:asciiTheme="minorHAnsi" w:hAnsiTheme="minorHAnsi" w:cs="TimesNewRomanPSMT"/>
          <w:sz w:val="24"/>
          <w:szCs w:val="24"/>
        </w:rPr>
      </w:pPr>
      <w:r w:rsidRPr="0078023A">
        <w:rPr>
          <w:rFonts w:asciiTheme="minorHAnsi" w:hAnsiTheme="minorHAnsi" w:cs="TimesNewRomanPSMT"/>
          <w:sz w:val="24"/>
          <w:szCs w:val="24"/>
        </w:rPr>
        <w:t>Detailed explanation of targeted strategies</w:t>
      </w:r>
    </w:p>
    <w:p w:rsidR="0078023A" w:rsidRPr="0078023A" w:rsidRDefault="0078023A" w:rsidP="0078023A">
      <w:pPr>
        <w:pStyle w:val="ListParagraph"/>
        <w:numPr>
          <w:ilvl w:val="0"/>
          <w:numId w:val="10"/>
        </w:numPr>
        <w:autoSpaceDE w:val="0"/>
        <w:autoSpaceDN w:val="0"/>
        <w:adjustRightInd w:val="0"/>
        <w:spacing w:after="0" w:line="360" w:lineRule="auto"/>
        <w:rPr>
          <w:rFonts w:asciiTheme="minorHAnsi" w:hAnsiTheme="minorHAnsi" w:cs="TimesNewRomanPSMT"/>
          <w:sz w:val="24"/>
          <w:szCs w:val="24"/>
        </w:rPr>
      </w:pPr>
      <w:r w:rsidRPr="0078023A">
        <w:rPr>
          <w:rFonts w:asciiTheme="minorHAnsi" w:hAnsiTheme="minorHAnsi" w:cs="TimesNewRomanPSMT"/>
          <w:sz w:val="24"/>
          <w:szCs w:val="24"/>
        </w:rPr>
        <w:t>Targeted Intervention lessons with embedded high yield strategies</w:t>
      </w:r>
    </w:p>
    <w:p w:rsidR="0078023A" w:rsidRDefault="0078023A" w:rsidP="0078023A">
      <w:pPr>
        <w:pStyle w:val="Heading1"/>
        <w:jc w:val="center"/>
      </w:pPr>
    </w:p>
    <w:p w:rsidR="0078023A" w:rsidRDefault="0078023A" w:rsidP="0078023A">
      <w:pPr>
        <w:pStyle w:val="Heading1"/>
        <w:jc w:val="center"/>
      </w:pPr>
    </w:p>
    <w:p w:rsidR="0078023A" w:rsidRDefault="0078023A" w:rsidP="0078023A">
      <w:pPr>
        <w:pStyle w:val="Heading1"/>
        <w:jc w:val="center"/>
      </w:pPr>
    </w:p>
    <w:p w:rsidR="0078023A" w:rsidRDefault="0078023A" w:rsidP="0078023A">
      <w:pPr>
        <w:pStyle w:val="Heading1"/>
        <w:jc w:val="center"/>
      </w:pPr>
    </w:p>
    <w:p w:rsidR="0078023A" w:rsidRDefault="0078023A" w:rsidP="0078023A">
      <w:pPr>
        <w:pStyle w:val="Heading1"/>
        <w:jc w:val="center"/>
      </w:pPr>
    </w:p>
    <w:p w:rsidR="0078023A" w:rsidRDefault="0078023A" w:rsidP="0078023A">
      <w:pPr>
        <w:pStyle w:val="Heading1"/>
        <w:jc w:val="center"/>
      </w:pPr>
    </w:p>
    <w:p w:rsidR="009103B4" w:rsidRDefault="009103B4" w:rsidP="009103B4">
      <w:pPr>
        <w:pStyle w:val="Heading1"/>
      </w:pPr>
    </w:p>
    <w:p w:rsidR="00AE205D" w:rsidRDefault="00AE205D" w:rsidP="00AE205D">
      <w:pPr>
        <w:rPr>
          <w:lang w:bidi="en-US"/>
        </w:rPr>
      </w:pPr>
    </w:p>
    <w:p w:rsidR="00AE205D" w:rsidRDefault="00AE205D" w:rsidP="00AE205D">
      <w:pPr>
        <w:rPr>
          <w:lang w:bidi="en-US"/>
        </w:rPr>
      </w:pPr>
    </w:p>
    <w:p w:rsidR="00AE205D" w:rsidRPr="00AE205D" w:rsidRDefault="00AE205D" w:rsidP="00AE205D">
      <w:pPr>
        <w:rPr>
          <w:lang w:bidi="en-US"/>
        </w:rPr>
      </w:pPr>
    </w:p>
    <w:p w:rsidR="0078023A" w:rsidRDefault="0078023A" w:rsidP="00FF455B">
      <w:pPr>
        <w:pStyle w:val="Heading1"/>
        <w:jc w:val="center"/>
        <w:rPr>
          <w:rFonts w:ascii="Cambria" w:eastAsia="Times New Roman" w:hAnsi="Cambria" w:cs="Times New Roman"/>
          <w:color w:val="365F91"/>
        </w:rPr>
      </w:pPr>
      <w:r>
        <w:rPr>
          <w:rFonts w:ascii="Cambria" w:eastAsia="Times New Roman" w:hAnsi="Cambria" w:cs="Times New Roman"/>
          <w:color w:val="365F91"/>
        </w:rPr>
        <w:lastRenderedPageBreak/>
        <w:t>Understanding and Using the Curriculum Framework</w:t>
      </w:r>
    </w:p>
    <w:p w:rsidR="0078023A" w:rsidRPr="00FF455B" w:rsidRDefault="0078023A" w:rsidP="0078023A">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192"/>
        <w:gridCol w:w="3192"/>
        <w:gridCol w:w="3192"/>
      </w:tblGrid>
      <w:tr w:rsidR="0078023A" w:rsidRPr="00FF455B" w:rsidTr="004F7693">
        <w:tc>
          <w:tcPr>
            <w:tcW w:w="3192" w:type="dxa"/>
            <w:shd w:val="clear" w:color="auto" w:fill="E0E0E0"/>
          </w:tcPr>
          <w:p w:rsidR="0078023A" w:rsidRPr="00FF455B" w:rsidRDefault="0078023A" w:rsidP="004F7693">
            <w:pPr>
              <w:spacing w:before="60" w:after="60"/>
              <w:jc w:val="center"/>
              <w:rPr>
                <w:b/>
                <w:sz w:val="24"/>
                <w:szCs w:val="24"/>
              </w:rPr>
            </w:pPr>
            <w:r w:rsidRPr="00FF455B">
              <w:rPr>
                <w:b/>
                <w:sz w:val="24"/>
                <w:szCs w:val="24"/>
              </w:rPr>
              <w:t xml:space="preserve">Standards for Grade/Course </w:t>
            </w:r>
          </w:p>
          <w:p w:rsidR="0078023A" w:rsidRPr="00FF455B" w:rsidRDefault="0078023A" w:rsidP="004F7693">
            <w:pPr>
              <w:spacing w:before="60" w:after="60"/>
              <w:jc w:val="center"/>
              <w:rPr>
                <w:b/>
                <w:sz w:val="24"/>
                <w:szCs w:val="24"/>
                <w:u w:val="single"/>
              </w:rPr>
            </w:pPr>
            <w:r w:rsidRPr="00FF455B">
              <w:rPr>
                <w:b/>
                <w:sz w:val="24"/>
                <w:szCs w:val="24"/>
                <w:u w:val="single"/>
              </w:rPr>
              <w:t>Grade 1</w:t>
            </w:r>
          </w:p>
        </w:tc>
        <w:tc>
          <w:tcPr>
            <w:tcW w:w="3192" w:type="dxa"/>
            <w:shd w:val="clear" w:color="auto" w:fill="E0E0E0"/>
          </w:tcPr>
          <w:p w:rsidR="0078023A" w:rsidRPr="00FF455B" w:rsidRDefault="0078023A" w:rsidP="004F7693">
            <w:pPr>
              <w:spacing w:before="60" w:after="60"/>
              <w:jc w:val="center"/>
              <w:rPr>
                <w:b/>
                <w:sz w:val="24"/>
                <w:szCs w:val="24"/>
              </w:rPr>
            </w:pPr>
            <w:r w:rsidRPr="00FF455B">
              <w:rPr>
                <w:b/>
                <w:sz w:val="24"/>
                <w:szCs w:val="24"/>
              </w:rPr>
              <w:t xml:space="preserve">Standards for Grade/Course </w:t>
            </w:r>
          </w:p>
          <w:p w:rsidR="0078023A" w:rsidRPr="00FF455B" w:rsidRDefault="0078023A" w:rsidP="004F7693">
            <w:pPr>
              <w:spacing w:before="60" w:after="60"/>
              <w:jc w:val="center"/>
              <w:rPr>
                <w:b/>
                <w:sz w:val="24"/>
                <w:szCs w:val="24"/>
              </w:rPr>
            </w:pPr>
            <w:r w:rsidRPr="00FF455B">
              <w:rPr>
                <w:b/>
                <w:sz w:val="24"/>
                <w:szCs w:val="24"/>
                <w:u w:val="single"/>
              </w:rPr>
              <w:t>Grade 2</w:t>
            </w:r>
          </w:p>
        </w:tc>
        <w:tc>
          <w:tcPr>
            <w:tcW w:w="3192" w:type="dxa"/>
            <w:shd w:val="clear" w:color="auto" w:fill="E0E0E0"/>
          </w:tcPr>
          <w:p w:rsidR="0078023A" w:rsidRPr="00FF455B" w:rsidRDefault="0078023A" w:rsidP="004F7693">
            <w:pPr>
              <w:spacing w:before="60" w:after="60"/>
              <w:jc w:val="center"/>
              <w:rPr>
                <w:b/>
                <w:sz w:val="24"/>
                <w:szCs w:val="24"/>
              </w:rPr>
            </w:pPr>
            <w:r w:rsidRPr="00FF455B">
              <w:rPr>
                <w:b/>
                <w:sz w:val="24"/>
                <w:szCs w:val="24"/>
              </w:rPr>
              <w:t xml:space="preserve">Standards for Grade/Course </w:t>
            </w:r>
          </w:p>
          <w:p w:rsidR="0078023A" w:rsidRPr="00FF455B" w:rsidRDefault="0078023A" w:rsidP="004F7693">
            <w:pPr>
              <w:spacing w:before="60" w:after="60"/>
              <w:jc w:val="center"/>
              <w:rPr>
                <w:b/>
                <w:sz w:val="24"/>
                <w:szCs w:val="24"/>
              </w:rPr>
            </w:pPr>
            <w:r w:rsidRPr="00FF455B">
              <w:rPr>
                <w:b/>
                <w:sz w:val="24"/>
                <w:szCs w:val="24"/>
                <w:u w:val="single"/>
              </w:rPr>
              <w:t>Grade 3</w:t>
            </w:r>
          </w:p>
        </w:tc>
      </w:tr>
      <w:tr w:rsidR="0078023A" w:rsidRPr="00FF455B" w:rsidTr="004F7693">
        <w:tc>
          <w:tcPr>
            <w:tcW w:w="3192" w:type="dxa"/>
          </w:tcPr>
          <w:p w:rsidR="0078023A" w:rsidRPr="008B3F0F" w:rsidRDefault="0078023A" w:rsidP="004F7693">
            <w:r w:rsidRPr="008B3F0F">
              <w:t xml:space="preserve">M(N&amp;O)–1–5 </w:t>
            </w:r>
            <w:r w:rsidRPr="008B3F0F">
              <w:rPr>
                <w:b/>
                <w:bCs/>
              </w:rPr>
              <w:t xml:space="preserve">Demonstrates understanding of monetary value by </w:t>
            </w:r>
            <w:r w:rsidRPr="008B3F0F">
              <w:t xml:space="preserve">knowing the names and values for coins (penny, nickel, dime, and </w:t>
            </w:r>
            <w:r w:rsidRPr="008B3F0F">
              <w:rPr>
                <w:u w:val="single"/>
              </w:rPr>
              <w:t>quarter</w:t>
            </w:r>
            <w:r w:rsidRPr="008B3F0F">
              <w:t xml:space="preserve">); and </w:t>
            </w:r>
            <w:r w:rsidRPr="008B3F0F">
              <w:rPr>
                <w:u w:val="single"/>
              </w:rPr>
              <w:t>by adding collections of like coins together to a sum no greater than $1.00</w:t>
            </w:r>
            <w:r w:rsidRPr="008B3F0F">
              <w:t>. (Local)</w:t>
            </w:r>
          </w:p>
        </w:tc>
        <w:tc>
          <w:tcPr>
            <w:tcW w:w="3192" w:type="dxa"/>
          </w:tcPr>
          <w:p w:rsidR="0078023A" w:rsidRPr="008B3F0F" w:rsidRDefault="0078023A" w:rsidP="00FF455B">
            <w:r w:rsidRPr="008B3F0F">
              <w:t xml:space="preserve">M(N&amp;O)–2–5 </w:t>
            </w:r>
            <w:r w:rsidRPr="008B3F0F">
              <w:rPr>
                <w:b/>
                <w:bCs/>
              </w:rPr>
              <w:t>Demonstrates understanding of monetary value</w:t>
            </w:r>
            <w:r w:rsidRPr="008B3F0F">
              <w:t xml:space="preserve"> </w:t>
            </w:r>
            <w:r w:rsidRPr="008B3F0F">
              <w:rPr>
                <w:u w:val="single"/>
              </w:rPr>
              <w:t>by adding coins together to a value no greater than $1.99 and representing the result in dollar notation</w:t>
            </w:r>
            <w:r w:rsidRPr="008B3F0F">
              <w:t xml:space="preserve">; </w:t>
            </w:r>
            <w:r w:rsidRPr="008B3F0F">
              <w:rPr>
                <w:u w:val="single"/>
              </w:rPr>
              <w:t>making change from $1.00 or less</w:t>
            </w:r>
            <w:r w:rsidRPr="008B3F0F">
              <w:t xml:space="preserve">, or </w:t>
            </w:r>
            <w:r w:rsidRPr="008B3F0F">
              <w:rPr>
                <w:u w:val="single"/>
              </w:rPr>
              <w:t>recognizing equivalent coin representations of the same value (values up to $1.99)</w:t>
            </w:r>
            <w:r w:rsidRPr="008B3F0F">
              <w:t>. (State</w:t>
            </w:r>
          </w:p>
        </w:tc>
        <w:tc>
          <w:tcPr>
            <w:tcW w:w="3192" w:type="dxa"/>
          </w:tcPr>
          <w:p w:rsidR="0078023A" w:rsidRPr="008B3F0F" w:rsidRDefault="0078023A" w:rsidP="004F7693">
            <w:r w:rsidRPr="008B3F0F">
              <w:t>M(N&amp;O)–3–5 No GLE at this grade</w:t>
            </w:r>
          </w:p>
        </w:tc>
      </w:tr>
    </w:tbl>
    <w:p w:rsidR="0078023A" w:rsidRPr="00FF455B" w:rsidRDefault="0078023A" w:rsidP="0078023A">
      <w:pPr>
        <w:jc w:val="center"/>
        <w:rPr>
          <w:sz w:val="24"/>
          <w:szCs w:val="24"/>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60"/>
        <w:gridCol w:w="5580"/>
        <w:gridCol w:w="3330"/>
        <w:gridCol w:w="270"/>
      </w:tblGrid>
      <w:tr w:rsidR="0078023A" w:rsidRPr="00FF455B" w:rsidTr="00FF455B">
        <w:trPr>
          <w:gridBefore w:val="1"/>
          <w:gridAfter w:val="1"/>
          <w:wBefore w:w="360" w:type="dxa"/>
          <w:wAfter w:w="270" w:type="dxa"/>
        </w:trPr>
        <w:tc>
          <w:tcPr>
            <w:tcW w:w="5580" w:type="dxa"/>
            <w:shd w:val="clear" w:color="auto" w:fill="E0E0E0"/>
          </w:tcPr>
          <w:p w:rsidR="0078023A" w:rsidRPr="00FF455B" w:rsidRDefault="0078023A" w:rsidP="004F7693">
            <w:pPr>
              <w:spacing w:before="60" w:after="60"/>
              <w:jc w:val="center"/>
              <w:rPr>
                <w:b/>
                <w:sz w:val="24"/>
                <w:szCs w:val="24"/>
              </w:rPr>
            </w:pPr>
            <w:r w:rsidRPr="00FF455B">
              <w:rPr>
                <w:b/>
                <w:sz w:val="24"/>
                <w:szCs w:val="24"/>
              </w:rPr>
              <w:t>Changes</w:t>
            </w:r>
          </w:p>
        </w:tc>
        <w:tc>
          <w:tcPr>
            <w:tcW w:w="3330" w:type="dxa"/>
            <w:shd w:val="clear" w:color="auto" w:fill="E0E0E0"/>
          </w:tcPr>
          <w:p w:rsidR="0078023A" w:rsidRPr="00FF455B" w:rsidRDefault="0078023A" w:rsidP="004F7693">
            <w:pPr>
              <w:spacing w:before="60" w:after="60"/>
              <w:jc w:val="center"/>
              <w:rPr>
                <w:b/>
                <w:sz w:val="24"/>
                <w:szCs w:val="24"/>
              </w:rPr>
            </w:pPr>
            <w:r w:rsidRPr="00FF455B">
              <w:rPr>
                <w:b/>
                <w:sz w:val="24"/>
                <w:szCs w:val="24"/>
              </w:rPr>
              <w:t>Changes</w:t>
            </w:r>
          </w:p>
        </w:tc>
      </w:tr>
      <w:tr w:rsidR="0078023A" w:rsidRPr="00FF455B" w:rsidTr="00FF455B">
        <w:trPr>
          <w:gridBefore w:val="1"/>
          <w:gridAfter w:val="1"/>
          <w:wBefore w:w="360" w:type="dxa"/>
          <w:wAfter w:w="270" w:type="dxa"/>
        </w:trPr>
        <w:tc>
          <w:tcPr>
            <w:tcW w:w="5580" w:type="dxa"/>
          </w:tcPr>
          <w:p w:rsidR="0078023A" w:rsidRPr="008B3F0F" w:rsidRDefault="0078023A" w:rsidP="004F7693">
            <w:pPr>
              <w:rPr>
                <w:b/>
                <w:u w:val="single"/>
              </w:rPr>
            </w:pPr>
            <w:r w:rsidRPr="008B3F0F">
              <w:rPr>
                <w:b/>
                <w:u w:val="single"/>
              </w:rPr>
              <w:t xml:space="preserve">Added:  </w:t>
            </w:r>
          </w:p>
          <w:p w:rsidR="0078023A" w:rsidRPr="008B3F0F" w:rsidRDefault="0078023A" w:rsidP="0078023A">
            <w:pPr>
              <w:numPr>
                <w:ilvl w:val="0"/>
                <w:numId w:val="11"/>
              </w:numPr>
              <w:spacing w:after="0" w:line="240" w:lineRule="auto"/>
            </w:pPr>
            <w:r w:rsidRPr="008B3F0F">
              <w:t>Adding coins (varied values) no greater than $1.99</w:t>
            </w:r>
          </w:p>
          <w:p w:rsidR="0078023A" w:rsidRPr="008B3F0F" w:rsidRDefault="0078023A" w:rsidP="0078023A">
            <w:pPr>
              <w:numPr>
                <w:ilvl w:val="0"/>
                <w:numId w:val="11"/>
              </w:numPr>
              <w:spacing w:after="0" w:line="240" w:lineRule="auto"/>
            </w:pPr>
            <w:r w:rsidRPr="008B3F0F">
              <w:t>Representing values of money in dollar notation</w:t>
            </w:r>
          </w:p>
          <w:p w:rsidR="0078023A" w:rsidRPr="008B3F0F" w:rsidRDefault="0078023A" w:rsidP="0078023A">
            <w:pPr>
              <w:numPr>
                <w:ilvl w:val="0"/>
                <w:numId w:val="11"/>
              </w:numPr>
              <w:spacing w:after="0" w:line="240" w:lineRule="auto"/>
            </w:pPr>
            <w:r w:rsidRPr="008B3F0F">
              <w:t>Making change from $1.00 or less</w:t>
            </w:r>
          </w:p>
          <w:p w:rsidR="0078023A" w:rsidRPr="008B3F0F" w:rsidRDefault="0078023A" w:rsidP="0078023A">
            <w:pPr>
              <w:numPr>
                <w:ilvl w:val="0"/>
                <w:numId w:val="11"/>
              </w:numPr>
              <w:spacing w:after="0" w:line="240" w:lineRule="auto"/>
            </w:pPr>
            <w:r w:rsidRPr="008B3F0F">
              <w:t>Recognizing equivalent coin representations of the same value (values of up to $1.99)</w:t>
            </w:r>
          </w:p>
          <w:p w:rsidR="0078023A" w:rsidRPr="008B3F0F" w:rsidRDefault="0078023A" w:rsidP="004F7693">
            <w:pPr>
              <w:rPr>
                <w:b/>
                <w:u w:val="single"/>
              </w:rPr>
            </w:pPr>
            <w:r w:rsidRPr="008B3F0F">
              <w:rPr>
                <w:b/>
                <w:u w:val="single"/>
              </w:rPr>
              <w:t xml:space="preserve">Dropped:  </w:t>
            </w:r>
          </w:p>
          <w:p w:rsidR="0078023A" w:rsidRPr="008B3F0F" w:rsidRDefault="0078023A" w:rsidP="0078023A">
            <w:pPr>
              <w:numPr>
                <w:ilvl w:val="0"/>
                <w:numId w:val="11"/>
              </w:numPr>
              <w:spacing w:after="0" w:line="240" w:lineRule="auto"/>
            </w:pPr>
            <w:r w:rsidRPr="008B3F0F">
              <w:t>Knowing the names and values of coins (penny, nickel, dime, quarter)</w:t>
            </w:r>
          </w:p>
          <w:p w:rsidR="0078023A" w:rsidRPr="008B3F0F" w:rsidRDefault="0078023A" w:rsidP="0078023A">
            <w:pPr>
              <w:numPr>
                <w:ilvl w:val="0"/>
                <w:numId w:val="11"/>
              </w:numPr>
              <w:spacing w:after="0" w:line="240" w:lineRule="auto"/>
            </w:pPr>
            <w:r w:rsidRPr="008B3F0F">
              <w:t>Adding like-valued coins together to a sum no greater than $1,00</w:t>
            </w:r>
          </w:p>
          <w:p w:rsidR="0078023A" w:rsidRPr="008B3F0F" w:rsidRDefault="0078023A" w:rsidP="004F7693">
            <w:pPr>
              <w:rPr>
                <w:b/>
                <w:u w:val="single"/>
              </w:rPr>
            </w:pPr>
            <w:r w:rsidRPr="008B3F0F">
              <w:rPr>
                <w:b/>
                <w:u w:val="single"/>
              </w:rPr>
              <w:t xml:space="preserve">Stays the Same:  </w:t>
            </w:r>
          </w:p>
          <w:p w:rsidR="0078023A" w:rsidRPr="008B3F0F" w:rsidRDefault="0078023A" w:rsidP="0078023A">
            <w:pPr>
              <w:numPr>
                <w:ilvl w:val="0"/>
                <w:numId w:val="11"/>
              </w:numPr>
              <w:spacing w:after="0" w:line="240" w:lineRule="auto"/>
            </w:pPr>
            <w:r w:rsidRPr="008B3F0F">
              <w:t>Demonstrates understanding of monetary value</w:t>
            </w:r>
          </w:p>
          <w:p w:rsidR="0078023A" w:rsidRDefault="0078023A" w:rsidP="004F7693">
            <w:pPr>
              <w:numPr>
                <w:ilvl w:val="0"/>
                <w:numId w:val="11"/>
              </w:numPr>
              <w:spacing w:after="0" w:line="240" w:lineRule="auto"/>
            </w:pPr>
            <w:r w:rsidRPr="008B3F0F">
              <w:t>Adding coins together</w:t>
            </w:r>
          </w:p>
          <w:p w:rsidR="008B3F0F" w:rsidRDefault="008B3F0F" w:rsidP="008B3F0F">
            <w:pPr>
              <w:spacing w:after="0" w:line="240" w:lineRule="auto"/>
            </w:pPr>
          </w:p>
          <w:p w:rsidR="008B3F0F" w:rsidRDefault="008B3F0F" w:rsidP="008B3F0F">
            <w:pPr>
              <w:spacing w:after="0" w:line="240" w:lineRule="auto"/>
            </w:pPr>
          </w:p>
          <w:p w:rsidR="008B3F0F" w:rsidRDefault="008B3F0F" w:rsidP="008B3F0F">
            <w:pPr>
              <w:spacing w:after="0" w:line="240" w:lineRule="auto"/>
            </w:pPr>
          </w:p>
          <w:p w:rsidR="008B3F0F" w:rsidRDefault="008B3F0F" w:rsidP="008B3F0F">
            <w:pPr>
              <w:spacing w:after="0" w:line="240" w:lineRule="auto"/>
            </w:pPr>
          </w:p>
          <w:p w:rsidR="008B3F0F" w:rsidRDefault="008B3F0F" w:rsidP="008B3F0F">
            <w:pPr>
              <w:spacing w:after="0" w:line="240" w:lineRule="auto"/>
            </w:pPr>
          </w:p>
          <w:p w:rsidR="008B3F0F" w:rsidRPr="008B3F0F" w:rsidRDefault="008B3F0F" w:rsidP="008B3F0F">
            <w:pPr>
              <w:spacing w:after="0" w:line="240" w:lineRule="auto"/>
            </w:pPr>
          </w:p>
        </w:tc>
        <w:tc>
          <w:tcPr>
            <w:tcW w:w="3330" w:type="dxa"/>
          </w:tcPr>
          <w:p w:rsidR="0078023A" w:rsidRPr="008B3F0F" w:rsidRDefault="0078023A" w:rsidP="004F7693">
            <w:pPr>
              <w:rPr>
                <w:b/>
                <w:u w:val="single"/>
              </w:rPr>
            </w:pPr>
            <w:r w:rsidRPr="008B3F0F">
              <w:rPr>
                <w:b/>
                <w:u w:val="single"/>
              </w:rPr>
              <w:t>Added:</w:t>
            </w:r>
          </w:p>
          <w:p w:rsidR="0078023A" w:rsidRPr="008B3F0F" w:rsidRDefault="0078023A" w:rsidP="0078023A">
            <w:pPr>
              <w:numPr>
                <w:ilvl w:val="0"/>
                <w:numId w:val="14"/>
              </w:numPr>
              <w:spacing w:after="0" w:line="240" w:lineRule="auto"/>
            </w:pPr>
            <w:r w:rsidRPr="008B3F0F">
              <w:t>N/A</w:t>
            </w:r>
          </w:p>
          <w:p w:rsidR="0078023A" w:rsidRPr="008B3F0F" w:rsidRDefault="0078023A" w:rsidP="004F7693"/>
          <w:p w:rsidR="0078023A" w:rsidRPr="008B3F0F" w:rsidRDefault="0078023A" w:rsidP="004F7693">
            <w:pPr>
              <w:rPr>
                <w:u w:val="single"/>
              </w:rPr>
            </w:pPr>
            <w:r w:rsidRPr="008B3F0F">
              <w:rPr>
                <w:b/>
                <w:u w:val="single"/>
              </w:rPr>
              <w:t>Dropped</w:t>
            </w:r>
            <w:r w:rsidRPr="008B3F0F">
              <w:rPr>
                <w:u w:val="single"/>
              </w:rPr>
              <w:t xml:space="preserve">: </w:t>
            </w:r>
          </w:p>
          <w:p w:rsidR="0078023A" w:rsidRPr="008B3F0F" w:rsidRDefault="0078023A" w:rsidP="0078023A">
            <w:pPr>
              <w:numPr>
                <w:ilvl w:val="0"/>
                <w:numId w:val="13"/>
              </w:numPr>
              <w:spacing w:after="0" w:line="240" w:lineRule="auto"/>
            </w:pPr>
            <w:r w:rsidRPr="008B3F0F">
              <w:t>All</w:t>
            </w:r>
          </w:p>
          <w:p w:rsidR="0078023A" w:rsidRPr="008B3F0F" w:rsidRDefault="0078023A" w:rsidP="004F7693"/>
          <w:p w:rsidR="0078023A" w:rsidRPr="008B3F0F" w:rsidRDefault="0078023A" w:rsidP="004F7693">
            <w:pPr>
              <w:rPr>
                <w:u w:val="single"/>
              </w:rPr>
            </w:pPr>
            <w:r w:rsidRPr="008B3F0F">
              <w:rPr>
                <w:b/>
                <w:u w:val="single"/>
              </w:rPr>
              <w:t>Stays the Same:</w:t>
            </w:r>
            <w:r w:rsidRPr="008B3F0F">
              <w:rPr>
                <w:u w:val="single"/>
              </w:rPr>
              <w:t xml:space="preserve"> </w:t>
            </w:r>
          </w:p>
          <w:p w:rsidR="0078023A" w:rsidRPr="008B3F0F" w:rsidRDefault="0078023A" w:rsidP="0078023A">
            <w:pPr>
              <w:numPr>
                <w:ilvl w:val="0"/>
                <w:numId w:val="12"/>
              </w:numPr>
              <w:spacing w:after="0" w:line="240" w:lineRule="auto"/>
            </w:pPr>
            <w:r w:rsidRPr="008B3F0F">
              <w:t>All content can now be applied to current learning across standards</w:t>
            </w:r>
          </w:p>
        </w:tc>
      </w:tr>
      <w:tr w:rsidR="00FF455B" w:rsidRPr="00FF455B" w:rsidTr="00FF455B">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171"/>
        </w:trPr>
        <w:tc>
          <w:tcPr>
            <w:tcW w:w="9540" w:type="dxa"/>
            <w:gridSpan w:val="4"/>
            <w:tcBorders>
              <w:top w:val="single" w:sz="4" w:space="0" w:color="auto"/>
              <w:bottom w:val="single" w:sz="4" w:space="0" w:color="auto"/>
            </w:tcBorders>
            <w:shd w:val="clear" w:color="auto" w:fill="E0E0E0"/>
            <w:vAlign w:val="center"/>
          </w:tcPr>
          <w:p w:rsidR="00FF455B" w:rsidRPr="00FF455B" w:rsidRDefault="00FF455B" w:rsidP="008B3F0F">
            <w:pPr>
              <w:spacing w:before="60" w:after="60"/>
              <w:rPr>
                <w:b/>
                <w:sz w:val="24"/>
                <w:szCs w:val="24"/>
              </w:rPr>
            </w:pPr>
            <w:r w:rsidRPr="00FF455B">
              <w:rPr>
                <w:b/>
                <w:sz w:val="24"/>
                <w:szCs w:val="24"/>
              </w:rPr>
              <w:lastRenderedPageBreak/>
              <w:t>Important Findings (Notes, Clarifications, and Prerequisites)</w:t>
            </w:r>
          </w:p>
        </w:tc>
      </w:tr>
      <w:tr w:rsidR="00FF455B" w:rsidRPr="00FF455B" w:rsidTr="00FF455B">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1754"/>
        </w:trPr>
        <w:tc>
          <w:tcPr>
            <w:tcW w:w="9540" w:type="dxa"/>
            <w:gridSpan w:val="4"/>
            <w:tcBorders>
              <w:top w:val="single" w:sz="4" w:space="0" w:color="auto"/>
              <w:bottom w:val="single" w:sz="4" w:space="0" w:color="auto"/>
            </w:tcBorders>
          </w:tcPr>
          <w:p w:rsidR="00FF455B" w:rsidRPr="008B3F0F" w:rsidRDefault="00FF455B" w:rsidP="004F7693">
            <w:pPr>
              <w:rPr>
                <w:u w:val="single"/>
              </w:rPr>
            </w:pPr>
            <w:r w:rsidRPr="008B3F0F">
              <w:rPr>
                <w:u w:val="single"/>
              </w:rPr>
              <w:t>During grade 2: ,</w:t>
            </w:r>
          </w:p>
          <w:p w:rsidR="00FF455B" w:rsidRPr="008B3F0F" w:rsidRDefault="00FF455B" w:rsidP="00FF455B">
            <w:pPr>
              <w:numPr>
                <w:ilvl w:val="0"/>
                <w:numId w:val="12"/>
              </w:numPr>
              <w:spacing w:after="0" w:line="240" w:lineRule="auto"/>
            </w:pPr>
            <w:r w:rsidRPr="008B3F0F">
              <w:t>all skills and processes from grade 1 may be addresses at level 3, drill and practice</w:t>
            </w:r>
          </w:p>
          <w:p w:rsidR="00FF455B" w:rsidRPr="008B3F0F" w:rsidRDefault="00FF455B" w:rsidP="00FF455B">
            <w:pPr>
              <w:numPr>
                <w:ilvl w:val="0"/>
                <w:numId w:val="12"/>
              </w:numPr>
              <w:spacing w:before="240" w:after="60" w:line="240" w:lineRule="auto"/>
              <w:rPr>
                <w:rFonts w:asciiTheme="minorHAnsi" w:hAnsiTheme="minorHAnsi"/>
              </w:rPr>
            </w:pPr>
            <w:r w:rsidRPr="008B3F0F">
              <w:t xml:space="preserve">Because the skills and processes in grade 2 are all dropped in grade 3, it is imperative that instruction moves through all three levels of instruction.  All levels must address problem solving at the appropriate level.  Appropriate processes from each level of instruction will be determined based on the specific content addressed and the learning styles of the students.  </w:t>
            </w:r>
          </w:p>
          <w:p w:rsidR="00FF455B" w:rsidRPr="008B3F0F" w:rsidRDefault="00FF455B" w:rsidP="00FF455B">
            <w:pPr>
              <w:rPr>
                <w:u w:val="single"/>
              </w:rPr>
            </w:pPr>
            <w:r w:rsidRPr="008B3F0F">
              <w:rPr>
                <w:u w:val="single"/>
              </w:rPr>
              <w:t>Levels of Instruction:</w:t>
            </w:r>
            <w:r w:rsidR="002102DF" w:rsidRPr="008B3F0F">
              <w:rPr>
                <w:rFonts w:asciiTheme="minorHAnsi" w:hAnsiTheme="minorHAnsi"/>
                <w:u w:val="single"/>
              </w:rPr>
              <w:t xml:space="preserve">  </w:t>
            </w:r>
            <w:r w:rsidR="002102DF" w:rsidRPr="008B3F0F">
              <w:rPr>
                <w:rFonts w:asciiTheme="minorHAnsi" w:hAnsiTheme="minorHAnsi"/>
                <w:highlight w:val="yellow"/>
                <w:u w:val="single"/>
              </w:rPr>
              <w:t>(add details here)</w:t>
            </w:r>
          </w:p>
          <w:p w:rsidR="00FF455B" w:rsidRPr="008B3F0F" w:rsidRDefault="00FF455B" w:rsidP="00FF455B">
            <w:pPr>
              <w:pStyle w:val="Heading3"/>
              <w:keepLines w:val="0"/>
              <w:numPr>
                <w:ilvl w:val="0"/>
                <w:numId w:val="12"/>
              </w:numPr>
              <w:spacing w:before="240" w:after="60" w:line="240" w:lineRule="auto"/>
              <w:rPr>
                <w:rFonts w:ascii="Calibri" w:eastAsia="Times New Roman" w:hAnsi="Calibri" w:cs="Times New Roman"/>
                <w:b w:val="0"/>
                <w:color w:val="auto"/>
              </w:rPr>
            </w:pPr>
            <w:r w:rsidRPr="008B3F0F">
              <w:rPr>
                <w:rFonts w:ascii="Calibri" w:eastAsia="Times New Roman" w:hAnsi="Calibri" w:cs="Times New Roman"/>
                <w:b w:val="0"/>
                <w:color w:val="auto"/>
              </w:rPr>
              <w:t>Level 1: Provide developmental activities</w:t>
            </w:r>
          </w:p>
          <w:p w:rsidR="00FF455B" w:rsidRPr="008B3F0F" w:rsidRDefault="00FF455B" w:rsidP="00FF455B">
            <w:pPr>
              <w:pStyle w:val="Heading3"/>
              <w:keepLines w:val="0"/>
              <w:numPr>
                <w:ilvl w:val="0"/>
                <w:numId w:val="12"/>
              </w:numPr>
              <w:spacing w:before="240" w:after="60" w:line="240" w:lineRule="auto"/>
              <w:rPr>
                <w:rFonts w:ascii="Calibri" w:eastAsia="Times New Roman" w:hAnsi="Calibri" w:cs="Times New Roman"/>
                <w:b w:val="0"/>
                <w:color w:val="auto"/>
              </w:rPr>
            </w:pPr>
            <w:r w:rsidRPr="008B3F0F">
              <w:rPr>
                <w:rFonts w:ascii="Calibri" w:eastAsia="Times New Roman" w:hAnsi="Calibri" w:cs="Times New Roman"/>
                <w:b w:val="0"/>
                <w:color w:val="auto"/>
              </w:rPr>
              <w:t>Level 2: Provide reinforcement activities</w:t>
            </w:r>
          </w:p>
          <w:p w:rsidR="00FF455B" w:rsidRPr="008B3F0F" w:rsidRDefault="00FF455B" w:rsidP="00FF455B">
            <w:pPr>
              <w:pStyle w:val="Heading3"/>
              <w:keepLines w:val="0"/>
              <w:numPr>
                <w:ilvl w:val="0"/>
                <w:numId w:val="12"/>
              </w:numPr>
              <w:spacing w:before="240" w:after="60" w:line="240" w:lineRule="auto"/>
              <w:rPr>
                <w:rFonts w:ascii="Calibri" w:eastAsia="Times New Roman" w:hAnsi="Calibri" w:cs="Times New Roman"/>
                <w:b w:val="0"/>
                <w:color w:val="auto"/>
              </w:rPr>
            </w:pPr>
            <w:r w:rsidRPr="008B3F0F">
              <w:rPr>
                <w:rFonts w:ascii="Calibri" w:eastAsia="Times New Roman" w:hAnsi="Calibri" w:cs="Times New Roman"/>
                <w:b w:val="0"/>
                <w:color w:val="auto"/>
              </w:rPr>
              <w:t>Level 3: Provide drill-and-practice activities</w:t>
            </w:r>
          </w:p>
          <w:p w:rsidR="00FF455B" w:rsidRPr="008B3F0F" w:rsidRDefault="00FF455B" w:rsidP="004F7693"/>
          <w:p w:rsidR="00FF455B" w:rsidRPr="008B3F0F" w:rsidRDefault="00FF455B" w:rsidP="004F7693">
            <w:pPr>
              <w:rPr>
                <w:u w:val="single"/>
              </w:rPr>
            </w:pPr>
            <w:r w:rsidRPr="008B3F0F">
              <w:rPr>
                <w:u w:val="single"/>
              </w:rPr>
              <w:t>From Units 2.1 and  3.1</w:t>
            </w:r>
          </w:p>
          <w:p w:rsidR="00FF455B" w:rsidRPr="008B3F0F" w:rsidRDefault="00FF455B" w:rsidP="004F7693">
            <w:pPr>
              <w:autoSpaceDE w:val="0"/>
              <w:autoSpaceDN w:val="0"/>
              <w:adjustRightInd w:val="0"/>
              <w:rPr>
                <w:rFonts w:cs="TimesNewRomanPSMT"/>
              </w:rPr>
            </w:pPr>
            <w:r w:rsidRPr="008B3F0F">
              <w:rPr>
                <w:rFonts w:cs="TimesNewRomanPSMT"/>
              </w:rPr>
              <w:t xml:space="preserve">New to grade 2, students will learn counting techniques to solve problems involving combinations using a variety of strategies (e.g., “How many ways can you make 50 cents using a variety of coins?”), </w:t>
            </w:r>
            <w:r w:rsidRPr="008B3F0F">
              <w:rPr>
                <w:rFonts w:asciiTheme="minorHAnsi" w:hAnsiTheme="minorHAnsi" w:cs="TimesNewRomanPSMT"/>
              </w:rPr>
              <w:t>i</w:t>
            </w:r>
            <w:r w:rsidRPr="008B3F0F">
              <w:rPr>
                <w:rFonts w:cs="TimesNewRomanPSMT"/>
              </w:rPr>
              <w:t>n grade 1, students added collections of like coins (penny, nickel, dime, quarter) up to $1.00. Students will continue developing this skill up to $1.99 a</w:t>
            </w:r>
            <w:r w:rsidR="002102DF" w:rsidRPr="008B3F0F">
              <w:rPr>
                <w:rFonts w:asciiTheme="minorHAnsi" w:hAnsiTheme="minorHAnsi" w:cs="TimesNewRomanPSMT"/>
              </w:rPr>
              <w:t>nd will make change from $1.00.</w:t>
            </w:r>
          </w:p>
          <w:p w:rsidR="00FF455B" w:rsidRPr="00FF455B" w:rsidRDefault="00FF455B" w:rsidP="00FF455B">
            <w:pPr>
              <w:autoSpaceDE w:val="0"/>
              <w:autoSpaceDN w:val="0"/>
              <w:adjustRightInd w:val="0"/>
              <w:rPr>
                <w:rFonts w:cs="TimesNewRomanPSMT"/>
                <w:sz w:val="24"/>
                <w:szCs w:val="24"/>
              </w:rPr>
            </w:pPr>
            <w:r w:rsidRPr="008B3F0F">
              <w:rPr>
                <w:rFonts w:cs="TimesNewRomanPSMT"/>
              </w:rPr>
              <w:t>In grade 2, students will recognize equivalent coin representations of the same value up to $1.99 (penny, nickel, dime, quarter, half-dollar and one-dollar coins). The ability to recognize images of both heads and tails of each coin is imperative.</w:t>
            </w:r>
          </w:p>
        </w:tc>
      </w:tr>
    </w:tbl>
    <w:p w:rsidR="00FF455B" w:rsidRDefault="00FF455B" w:rsidP="00FF455B"/>
    <w:tbl>
      <w:tblPr>
        <w:tblW w:w="9540" w:type="dxa"/>
        <w:tblInd w:w="18" w:type="dxa"/>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9540"/>
      </w:tblGrid>
      <w:tr w:rsidR="00FF455B" w:rsidRPr="00926C97" w:rsidTr="004F7693">
        <w:trPr>
          <w:trHeight w:val="260"/>
        </w:trPr>
        <w:tc>
          <w:tcPr>
            <w:tcW w:w="9540" w:type="dxa"/>
            <w:tcBorders>
              <w:top w:val="single" w:sz="4" w:space="0" w:color="auto"/>
              <w:left w:val="single" w:sz="4" w:space="0" w:color="auto"/>
              <w:right w:val="single" w:sz="4" w:space="0" w:color="auto"/>
            </w:tcBorders>
            <w:shd w:val="clear" w:color="auto" w:fill="E0E0E0"/>
          </w:tcPr>
          <w:p w:rsidR="00FF455B" w:rsidRPr="00926C97" w:rsidRDefault="00FF455B" w:rsidP="004F7693">
            <w:pPr>
              <w:spacing w:before="60" w:after="60"/>
              <w:jc w:val="center"/>
              <w:rPr>
                <w:rFonts w:ascii="Times" w:hAnsi="Times"/>
                <w:b/>
              </w:rPr>
            </w:pPr>
            <w:r w:rsidRPr="00926C97">
              <w:rPr>
                <w:rFonts w:ascii="Times New Roman" w:hAnsi="Times New Roman"/>
                <w:b/>
              </w:rPr>
              <w:t>Implications for Instruction and Assessment (Learning Objectives)</w:t>
            </w:r>
          </w:p>
        </w:tc>
      </w:tr>
      <w:tr w:rsidR="00FF455B" w:rsidRPr="003E4605" w:rsidTr="004F7693">
        <w:trPr>
          <w:trHeight w:val="2222"/>
        </w:trPr>
        <w:tc>
          <w:tcPr>
            <w:tcW w:w="9540" w:type="dxa"/>
            <w:tcBorders>
              <w:top w:val="single" w:sz="4" w:space="0" w:color="auto"/>
              <w:left w:val="single" w:sz="4" w:space="0" w:color="auto"/>
              <w:bottom w:val="single" w:sz="4" w:space="0" w:color="auto"/>
              <w:right w:val="single" w:sz="4" w:space="0" w:color="auto"/>
            </w:tcBorders>
          </w:tcPr>
          <w:p w:rsidR="008B3F0F" w:rsidRDefault="008B3F0F" w:rsidP="004F7693">
            <w:pPr>
              <w:rPr>
                <w:rFonts w:ascii="Times" w:hAnsi="Times"/>
                <w:highlight w:val="yellow"/>
              </w:rPr>
            </w:pPr>
          </w:p>
          <w:p w:rsidR="00FF455B" w:rsidRDefault="00FF455B" w:rsidP="004F7693">
            <w:pPr>
              <w:rPr>
                <w:rFonts w:ascii="Times" w:hAnsi="Times"/>
              </w:rPr>
            </w:pPr>
            <w:r w:rsidRPr="00880A30">
              <w:rPr>
                <w:rFonts w:ascii="Times" w:hAnsi="Times"/>
                <w:highlight w:val="yellow"/>
              </w:rPr>
              <w:t xml:space="preserve">Content/Processes and </w:t>
            </w:r>
            <w:r w:rsidR="008B3F0F">
              <w:rPr>
                <w:rFonts w:ascii="Times" w:hAnsi="Times"/>
                <w:highlight w:val="yellow"/>
              </w:rPr>
              <w:t xml:space="preserve"> learning </w:t>
            </w:r>
            <w:r w:rsidRPr="00880A30">
              <w:rPr>
                <w:rFonts w:ascii="Times" w:hAnsi="Times"/>
                <w:highlight w:val="yellow"/>
              </w:rPr>
              <w:t>objective</w:t>
            </w:r>
            <w:r w:rsidR="008B3F0F" w:rsidRPr="008B3F0F">
              <w:rPr>
                <w:rFonts w:ascii="Times" w:hAnsi="Times"/>
                <w:highlight w:val="yellow"/>
              </w:rPr>
              <w:t>s</w:t>
            </w:r>
          </w:p>
          <w:p w:rsidR="008B3F0F" w:rsidRDefault="008B3F0F" w:rsidP="004F7693">
            <w:pPr>
              <w:rPr>
                <w:rFonts w:ascii="Times" w:hAnsi="Times"/>
              </w:rPr>
            </w:pPr>
          </w:p>
          <w:p w:rsidR="008B3F0F" w:rsidRDefault="008B3F0F" w:rsidP="004F7693">
            <w:pPr>
              <w:rPr>
                <w:rFonts w:ascii="Times" w:hAnsi="Times"/>
              </w:rPr>
            </w:pPr>
          </w:p>
          <w:p w:rsidR="008B3F0F" w:rsidRDefault="008B3F0F" w:rsidP="004F7693">
            <w:pPr>
              <w:rPr>
                <w:rFonts w:ascii="Times" w:hAnsi="Times"/>
              </w:rPr>
            </w:pPr>
          </w:p>
          <w:p w:rsidR="008B3F0F" w:rsidRDefault="008B3F0F" w:rsidP="004F7693">
            <w:pPr>
              <w:rPr>
                <w:rFonts w:ascii="Times" w:hAnsi="Times"/>
              </w:rPr>
            </w:pPr>
          </w:p>
          <w:p w:rsidR="008B3F0F" w:rsidRPr="008B1EDE" w:rsidRDefault="008B3F0F" w:rsidP="004F7693">
            <w:pPr>
              <w:rPr>
                <w:rFonts w:ascii="Times" w:hAnsi="Times"/>
              </w:rPr>
            </w:pPr>
          </w:p>
        </w:tc>
      </w:tr>
    </w:tbl>
    <w:p w:rsidR="008B3F0F" w:rsidRDefault="008B3F0F" w:rsidP="00FF455B"/>
    <w:tbl>
      <w:tblPr>
        <w:tblW w:w="9540" w:type="dxa"/>
        <w:tblInd w:w="18" w:type="dxa"/>
        <w:tblBorders>
          <w:top w:val="single" w:sz="4" w:space="0" w:color="auto"/>
          <w:left w:val="single" w:sz="4" w:space="0" w:color="auto"/>
          <w:bottom w:val="single" w:sz="4" w:space="0" w:color="auto"/>
          <w:right w:val="single" w:sz="4" w:space="0" w:color="auto"/>
          <w:insideV w:val="single" w:sz="4" w:space="0" w:color="auto"/>
        </w:tblBorders>
        <w:tblLook w:val="00BF"/>
      </w:tblPr>
      <w:tblGrid>
        <w:gridCol w:w="9540"/>
      </w:tblGrid>
      <w:tr w:rsidR="00FF455B" w:rsidRPr="00926C97" w:rsidTr="004F7693">
        <w:trPr>
          <w:trHeight w:val="341"/>
        </w:trPr>
        <w:tc>
          <w:tcPr>
            <w:tcW w:w="9540" w:type="dxa"/>
            <w:tcBorders>
              <w:top w:val="single" w:sz="4" w:space="0" w:color="auto"/>
              <w:left w:val="single" w:sz="4" w:space="0" w:color="auto"/>
              <w:bottom w:val="single" w:sz="4" w:space="0" w:color="auto"/>
              <w:right w:val="single" w:sz="4" w:space="0" w:color="auto"/>
            </w:tcBorders>
            <w:shd w:val="clear" w:color="auto" w:fill="E0E0E0"/>
          </w:tcPr>
          <w:p w:rsidR="00FF455B" w:rsidRPr="00926C97" w:rsidRDefault="00FF455B" w:rsidP="004F7693">
            <w:pPr>
              <w:spacing w:before="60" w:after="60"/>
              <w:jc w:val="center"/>
              <w:rPr>
                <w:rFonts w:ascii="Times" w:hAnsi="Times"/>
                <w:b/>
              </w:rPr>
            </w:pPr>
            <w:r w:rsidRPr="00926C97">
              <w:rPr>
                <w:rFonts w:ascii="Times New Roman" w:hAnsi="Times New Roman"/>
                <w:b/>
              </w:rPr>
              <w:t>Planning (Connections to Resources and Materials)</w:t>
            </w:r>
          </w:p>
        </w:tc>
      </w:tr>
      <w:tr w:rsidR="00FF455B" w:rsidRPr="008B1EDE" w:rsidTr="004F7693">
        <w:trPr>
          <w:trHeight w:val="2222"/>
        </w:trPr>
        <w:tc>
          <w:tcPr>
            <w:tcW w:w="9540" w:type="dxa"/>
            <w:tcBorders>
              <w:top w:val="single" w:sz="4" w:space="0" w:color="auto"/>
              <w:left w:val="single" w:sz="4" w:space="0" w:color="auto"/>
              <w:bottom w:val="single" w:sz="4" w:space="0" w:color="auto"/>
              <w:right w:val="single" w:sz="4" w:space="0" w:color="auto"/>
            </w:tcBorders>
          </w:tcPr>
          <w:p w:rsidR="00424A7E" w:rsidRDefault="004F7693" w:rsidP="00424A7E">
            <w:pPr>
              <w:pStyle w:val="Bibliography"/>
            </w:pPr>
            <w:r>
              <w:rPr>
                <w:rFonts w:ascii="Times" w:hAnsi="Times"/>
                <w:highlight w:val="yellow"/>
              </w:rPr>
              <w:fldChar w:fldCharType="begin"/>
            </w:r>
            <w:r>
              <w:rPr>
                <w:rFonts w:ascii="Times" w:hAnsi="Times"/>
                <w:highlight w:val="yellow"/>
              </w:rPr>
              <w:instrText xml:space="preserve"> BIBLIOGRAPHY  \l 1033 </w:instrText>
            </w:r>
            <w:r>
              <w:rPr>
                <w:rFonts w:ascii="Times" w:hAnsi="Times"/>
                <w:highlight w:val="yellow"/>
              </w:rPr>
              <w:fldChar w:fldCharType="separate"/>
            </w:r>
          </w:p>
          <w:p w:rsidR="00FF455B" w:rsidRPr="008B1EDE" w:rsidRDefault="004F7693" w:rsidP="00424A7E">
            <w:pPr>
              <w:pStyle w:val="Bibliography"/>
              <w:rPr>
                <w:rFonts w:ascii="Times" w:hAnsi="Times"/>
              </w:rPr>
            </w:pPr>
            <w:r>
              <w:rPr>
                <w:rFonts w:ascii="Times" w:hAnsi="Times"/>
                <w:highlight w:val="yellow"/>
              </w:rPr>
              <w:fldChar w:fldCharType="end"/>
            </w:r>
          </w:p>
        </w:tc>
      </w:tr>
    </w:tbl>
    <w:p w:rsidR="00FF455B" w:rsidRDefault="00FF455B" w:rsidP="00FF455B"/>
    <w:p w:rsidR="00424A7E" w:rsidRDefault="00424A7E" w:rsidP="00FF455B"/>
    <w:p w:rsidR="00424A7E" w:rsidRDefault="00424A7E" w:rsidP="00FF455B"/>
    <w:p w:rsidR="00424A7E" w:rsidRDefault="00424A7E" w:rsidP="00424A7E">
      <w:pPr>
        <w:pStyle w:val="Bibliography"/>
        <w:rPr>
          <w:noProof/>
        </w:rPr>
      </w:pPr>
      <w:r>
        <w:fldChar w:fldCharType="begin"/>
      </w:r>
      <w:r>
        <w:instrText xml:space="preserve"> BIBLIOGRAPHY  \l 1033 </w:instrText>
      </w:r>
      <w:r>
        <w:fldChar w:fldCharType="separate"/>
      </w:r>
      <w:r>
        <w:rPr>
          <w:noProof/>
        </w:rPr>
        <w:t xml:space="preserve">(2007, August 2). </w:t>
      </w:r>
      <w:r>
        <w:rPr>
          <w:i/>
          <w:iCs/>
          <w:noProof/>
        </w:rPr>
        <w:t>Rhode Island K – 8 Mathematics Grade-Level Expectations</w:t>
      </w:r>
      <w:r>
        <w:rPr>
          <w:noProof/>
        </w:rPr>
        <w:t xml:space="preserve"> . New England Common Assessment Program (NECAP).</w:t>
      </w:r>
    </w:p>
    <w:p w:rsidR="00424A7E" w:rsidRDefault="00424A7E" w:rsidP="00424A7E">
      <w:pPr>
        <w:pStyle w:val="Bibliography"/>
        <w:rPr>
          <w:noProof/>
        </w:rPr>
      </w:pPr>
      <w:r>
        <w:rPr>
          <w:noProof/>
        </w:rPr>
        <w:t>DanaCenter. (2009). A Guide for Collaborative Study. Austin, Texas.</w:t>
      </w:r>
    </w:p>
    <w:p w:rsidR="00424A7E" w:rsidRDefault="00424A7E" w:rsidP="00424A7E">
      <w:pPr>
        <w:pStyle w:val="Bibliography"/>
        <w:rPr>
          <w:noProof/>
        </w:rPr>
      </w:pPr>
      <w:r>
        <w:rPr>
          <w:noProof/>
        </w:rPr>
        <w:t>DanaCenter. (2008, August). Classroom Walkthrough for Continuous Improvement. Austin, Texas.</w:t>
      </w:r>
    </w:p>
    <w:p w:rsidR="00424A7E" w:rsidRDefault="00424A7E" w:rsidP="00424A7E">
      <w:pPr>
        <w:pStyle w:val="Bibliography"/>
        <w:rPr>
          <w:noProof/>
        </w:rPr>
      </w:pPr>
      <w:r>
        <w:rPr>
          <w:noProof/>
        </w:rPr>
        <w:t xml:space="preserve">Marzano, P. P. (2001). </w:t>
      </w:r>
      <w:r>
        <w:rPr>
          <w:i/>
          <w:iCs/>
          <w:noProof/>
        </w:rPr>
        <w:t>Classroom Instyruction that Works: Research-Based Strategies for Increasing Student Achievement.</w:t>
      </w:r>
      <w:r>
        <w:rPr>
          <w:noProof/>
        </w:rPr>
        <w:t xml:space="preserve"> Alexandria: Association for Supervision and Curriculum Development.</w:t>
      </w:r>
    </w:p>
    <w:p w:rsidR="00424A7E" w:rsidRDefault="00424A7E" w:rsidP="00424A7E">
      <w:pPr>
        <w:pStyle w:val="Bibliography"/>
        <w:rPr>
          <w:noProof/>
        </w:rPr>
      </w:pPr>
      <w:r>
        <w:rPr>
          <w:noProof/>
        </w:rPr>
        <w:t xml:space="preserve">Waters, M. M. (2003). </w:t>
      </w:r>
      <w:r>
        <w:rPr>
          <w:i/>
          <w:iCs/>
          <w:noProof/>
        </w:rPr>
        <w:t>Balanced Leadership: What 30 years of research tells us about the effects of leadership on student achievement.</w:t>
      </w:r>
      <w:r>
        <w:rPr>
          <w:noProof/>
        </w:rPr>
        <w:t xml:space="preserve"> Denver: MCREL.</w:t>
      </w:r>
    </w:p>
    <w:p w:rsidR="00424A7E" w:rsidRPr="002E5553" w:rsidRDefault="00424A7E" w:rsidP="00424A7E">
      <w:r>
        <w:fldChar w:fldCharType="end"/>
      </w:r>
    </w:p>
    <w:p w:rsidR="009103B4" w:rsidRPr="00AD654C" w:rsidRDefault="00FF455B" w:rsidP="00FF455B">
      <w:pPr>
        <w:rPr>
          <w:rFonts w:ascii="Times" w:hAnsi="Times"/>
        </w:rPr>
      </w:pPr>
      <w:r>
        <w:rPr>
          <w:rFonts w:ascii="Times New Roman" w:hAnsi="Times New Roman"/>
        </w:rPr>
        <w:br w:type="page"/>
      </w:r>
    </w:p>
    <w:sdt>
      <w:sdtPr>
        <w:id w:val="4492279"/>
        <w:docPartObj>
          <w:docPartGallery w:val="Bibliographies"/>
          <w:docPartUnique/>
        </w:docPartObj>
      </w:sdtPr>
      <w:sdtEndPr/>
      <w:sdtContent>
        <w:p w:rsidR="008B3F0F" w:rsidRDefault="008B3F0F" w:rsidP="008B3F0F"/>
        <w:p w:rsidR="00282A50" w:rsidRDefault="007F0D52" w:rsidP="008B3F0F"/>
      </w:sdtContent>
    </w:sdt>
    <w:p w:rsidR="00DE614C" w:rsidRPr="000805BF" w:rsidRDefault="00DE614C" w:rsidP="00282A50">
      <w:pPr>
        <w:rPr>
          <w:sz w:val="24"/>
          <w:szCs w:val="24"/>
        </w:rPr>
      </w:pPr>
    </w:p>
    <w:p w:rsidR="00BE74FA" w:rsidRPr="000805BF" w:rsidRDefault="00BE74FA" w:rsidP="00DE614C">
      <w:pPr>
        <w:spacing w:line="360" w:lineRule="auto"/>
        <w:rPr>
          <w:rFonts w:asciiTheme="minorHAnsi" w:hAnsiTheme="minorHAnsi"/>
          <w:sz w:val="24"/>
          <w:szCs w:val="24"/>
        </w:rPr>
      </w:pPr>
    </w:p>
    <w:p w:rsidR="00BE74FA" w:rsidRPr="000805BF" w:rsidRDefault="00BE74FA" w:rsidP="00DE614C">
      <w:pPr>
        <w:spacing w:line="360" w:lineRule="auto"/>
        <w:rPr>
          <w:rFonts w:asciiTheme="minorHAnsi" w:hAnsiTheme="minorHAnsi"/>
          <w:sz w:val="24"/>
          <w:szCs w:val="24"/>
        </w:rPr>
      </w:pPr>
    </w:p>
    <w:p w:rsidR="00B61750" w:rsidRPr="000805BF" w:rsidRDefault="00B61750" w:rsidP="00DE614C">
      <w:pPr>
        <w:shd w:val="clear" w:color="auto" w:fill="FFFFFF"/>
        <w:spacing w:before="100" w:beforeAutospacing="1" w:after="72" w:line="360" w:lineRule="auto"/>
        <w:rPr>
          <w:rFonts w:asciiTheme="minorHAnsi" w:eastAsia="Times New Roman" w:hAnsiTheme="minorHAnsi"/>
          <w:color w:val="000000"/>
          <w:sz w:val="24"/>
          <w:szCs w:val="24"/>
        </w:rPr>
      </w:pPr>
    </w:p>
    <w:sectPr w:rsidR="00B61750" w:rsidRPr="000805BF" w:rsidSect="007523B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FAB" w:rsidRDefault="00377FAB" w:rsidP="00114B33">
      <w:pPr>
        <w:spacing w:after="0" w:line="240" w:lineRule="auto"/>
      </w:pPr>
      <w:r>
        <w:separator/>
      </w:r>
    </w:p>
  </w:endnote>
  <w:endnote w:type="continuationSeparator" w:id="0">
    <w:p w:rsidR="00377FAB" w:rsidRDefault="00377FAB" w:rsidP="00114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C3" w:rsidRDefault="007F0D52">
    <w:pPr>
      <w:pStyle w:val="Footer"/>
      <w:jc w:val="right"/>
    </w:pPr>
    <w:fldSimple w:instr=" PAGE   \* MERGEFORMAT ">
      <w:r w:rsidR="00424A7E">
        <w:rPr>
          <w:noProof/>
        </w:rPr>
        <w:t>7</w:t>
      </w:r>
    </w:fldSimple>
  </w:p>
  <w:p w:rsidR="00C10CC3" w:rsidRDefault="00C10C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FAB" w:rsidRDefault="00377FAB" w:rsidP="00114B33">
      <w:pPr>
        <w:spacing w:after="0" w:line="240" w:lineRule="auto"/>
      </w:pPr>
      <w:r>
        <w:separator/>
      </w:r>
    </w:p>
  </w:footnote>
  <w:footnote w:type="continuationSeparator" w:id="0">
    <w:p w:rsidR="00377FAB" w:rsidRDefault="00377FAB" w:rsidP="00114B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395"/>
      <w:gridCol w:w="1195"/>
    </w:tblGrid>
    <w:tr w:rsidR="00C10CC3" w:rsidRPr="00B1730D">
      <w:trPr>
        <w:trHeight w:val="288"/>
      </w:trPr>
      <w:tc>
        <w:tcPr>
          <w:tcW w:w="7765" w:type="dxa"/>
        </w:tcPr>
        <w:p w:rsidR="00C10CC3" w:rsidRDefault="007F0D52" w:rsidP="00114B33">
          <w:pPr>
            <w:pStyle w:val="Header"/>
            <w:jc w:val="right"/>
            <w:rPr>
              <w:rFonts w:ascii="Cambria" w:eastAsia="Times New Roman" w:hAnsi="Cambria"/>
              <w:sz w:val="36"/>
              <w:szCs w:val="36"/>
            </w:rPr>
          </w:pPr>
          <w:r w:rsidRPr="007F0D52">
            <w:rPr>
              <w:rFonts w:ascii="Cambria" w:eastAsia="Times New Roman" w:hAnsi="Cambria"/>
              <w:noProof/>
              <w:sz w:val="24"/>
              <w:szCs w:val="24"/>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5517" o:spid="_x0000_s5124" type="#_x0000_t136" style="position:absolute;left:0;text-align:left;margin-left:0;margin-top:0;width:383.25pt;height:72.75pt;rotation:315;z-index:-251658752;mso-position-horizontal:center;mso-position-horizontal-relative:margin;mso-position-vertical:center;mso-position-vertical-relative:margin" o:allowincell="f" fillcolor="silver" stroked="f">
                <v:fill opacity=".5"/>
                <v:textpath style="font-family:&quot;Calibri&quot;;font-size:60pt" string="2nd Draft 11.09"/>
                <w10:wrap anchorx="margin" anchory="margin"/>
              </v:shape>
            </w:pict>
          </w:r>
          <w:r w:rsidR="00C10CC3" w:rsidRPr="00114B33">
            <w:rPr>
              <w:rFonts w:ascii="Cambria" w:eastAsia="Times New Roman" w:hAnsi="Cambria"/>
              <w:sz w:val="24"/>
              <w:szCs w:val="24"/>
            </w:rPr>
            <w:t xml:space="preserve">Rosenfield EDU 502 Project  </w:t>
          </w:r>
        </w:p>
      </w:tc>
      <w:tc>
        <w:tcPr>
          <w:tcW w:w="1105" w:type="dxa"/>
        </w:tcPr>
        <w:p w:rsidR="00C10CC3" w:rsidRDefault="00C10CC3" w:rsidP="00114B33">
          <w:pPr>
            <w:pStyle w:val="Header"/>
            <w:rPr>
              <w:rFonts w:ascii="Cambria" w:eastAsia="Times New Roman" w:hAnsi="Cambria"/>
              <w:b/>
              <w:bCs/>
              <w:color w:val="4F81BD"/>
              <w:sz w:val="36"/>
              <w:szCs w:val="36"/>
            </w:rPr>
          </w:pPr>
          <w:r>
            <w:rPr>
              <w:rFonts w:ascii="Cambria" w:eastAsia="Times New Roman" w:hAnsi="Cambria"/>
              <w:b/>
              <w:bCs/>
              <w:color w:val="4F81BD"/>
              <w:sz w:val="24"/>
              <w:szCs w:val="24"/>
            </w:rPr>
            <w:t>Fall, 2009</w:t>
          </w:r>
        </w:p>
      </w:tc>
    </w:tr>
  </w:tbl>
  <w:p w:rsidR="00C10CC3" w:rsidRDefault="00C10C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3EAF"/>
    <w:multiLevelType w:val="multilevel"/>
    <w:tmpl w:val="01D6C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05DBB"/>
    <w:multiLevelType w:val="hybridMultilevel"/>
    <w:tmpl w:val="2DD48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0621A4"/>
    <w:multiLevelType w:val="hybridMultilevel"/>
    <w:tmpl w:val="A0F6664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
    <w:nsid w:val="1E8A38CC"/>
    <w:multiLevelType w:val="hybridMultilevel"/>
    <w:tmpl w:val="6B900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3A639E"/>
    <w:multiLevelType w:val="hybridMultilevel"/>
    <w:tmpl w:val="C8B0A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84116"/>
    <w:multiLevelType w:val="multilevel"/>
    <w:tmpl w:val="30A8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F1155C"/>
    <w:multiLevelType w:val="hybridMultilevel"/>
    <w:tmpl w:val="580897C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
    <w:nsid w:val="36E22CE0"/>
    <w:multiLevelType w:val="multilevel"/>
    <w:tmpl w:val="70D4D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3246B4"/>
    <w:multiLevelType w:val="hybridMultilevel"/>
    <w:tmpl w:val="801C3A16"/>
    <w:lvl w:ilvl="0" w:tplc="F0EC162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297551"/>
    <w:multiLevelType w:val="hybridMultilevel"/>
    <w:tmpl w:val="280A7628"/>
    <w:lvl w:ilvl="0" w:tplc="8D107922">
      <w:start w:val="1"/>
      <w:numFmt w:val="bullet"/>
      <w:pStyle w:val="bullet"/>
      <w:lvlText w:val=""/>
      <w:lvlJc w:val="left"/>
      <w:pPr>
        <w:tabs>
          <w:tab w:val="num" w:pos="360"/>
        </w:tabs>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0">
    <w:nsid w:val="67FC7007"/>
    <w:multiLevelType w:val="hybridMultilevel"/>
    <w:tmpl w:val="3154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E499C"/>
    <w:multiLevelType w:val="hybridMultilevel"/>
    <w:tmpl w:val="5B0E9CF6"/>
    <w:lvl w:ilvl="0" w:tplc="1298D3B0">
      <w:start w:val="1"/>
      <w:numFmt w:val="decimal"/>
      <w:lvlText w:val="%1)"/>
      <w:lvlJc w:val="left"/>
      <w:pPr>
        <w:tabs>
          <w:tab w:val="num" w:pos="900"/>
        </w:tabs>
        <w:ind w:left="90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2CC5198"/>
    <w:multiLevelType w:val="multilevel"/>
    <w:tmpl w:val="BF3E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EE64AC"/>
    <w:multiLevelType w:val="hybridMultilevel"/>
    <w:tmpl w:val="801C3A16"/>
    <w:lvl w:ilvl="0" w:tplc="F0EC162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275FF"/>
    <w:multiLevelType w:val="hybridMultilevel"/>
    <w:tmpl w:val="F202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8"/>
  </w:num>
  <w:num w:numId="4">
    <w:abstractNumId w:val="1"/>
  </w:num>
  <w:num w:numId="5">
    <w:abstractNumId w:val="12"/>
  </w:num>
  <w:num w:numId="6">
    <w:abstractNumId w:val="0"/>
  </w:num>
  <w:num w:numId="7">
    <w:abstractNumId w:val="5"/>
  </w:num>
  <w:num w:numId="8">
    <w:abstractNumId w:val="7"/>
  </w:num>
  <w:num w:numId="9">
    <w:abstractNumId w:val="11"/>
  </w:num>
  <w:num w:numId="10">
    <w:abstractNumId w:val="10"/>
  </w:num>
  <w:num w:numId="11">
    <w:abstractNumId w:val="4"/>
  </w:num>
  <w:num w:numId="12">
    <w:abstractNumId w:val="3"/>
  </w:num>
  <w:num w:numId="13">
    <w:abstractNumId w:val="6"/>
  </w:num>
  <w:num w:numId="14">
    <w:abstractNumId w:val="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hdrShapeDefaults>
    <o:shapedefaults v:ext="edit" spidmax="8194"/>
    <o:shapelayout v:ext="edit">
      <o:idmap v:ext="edit" data="5"/>
    </o:shapelayout>
  </w:hdrShapeDefaults>
  <w:footnotePr>
    <w:footnote w:id="-1"/>
    <w:footnote w:id="0"/>
  </w:footnotePr>
  <w:endnotePr>
    <w:endnote w:id="-1"/>
    <w:endnote w:id="0"/>
  </w:endnotePr>
  <w:compat/>
  <w:rsids>
    <w:rsidRoot w:val="00922404"/>
    <w:rsid w:val="00045701"/>
    <w:rsid w:val="000607F3"/>
    <w:rsid w:val="000805BF"/>
    <w:rsid w:val="000873C7"/>
    <w:rsid w:val="000A0835"/>
    <w:rsid w:val="00114B33"/>
    <w:rsid w:val="00115A0D"/>
    <w:rsid w:val="00160A68"/>
    <w:rsid w:val="00174ED4"/>
    <w:rsid w:val="00186776"/>
    <w:rsid w:val="001874EA"/>
    <w:rsid w:val="00193B27"/>
    <w:rsid w:val="00196972"/>
    <w:rsid w:val="001A2A33"/>
    <w:rsid w:val="001B5486"/>
    <w:rsid w:val="002102DF"/>
    <w:rsid w:val="00275B33"/>
    <w:rsid w:val="00282A50"/>
    <w:rsid w:val="00312810"/>
    <w:rsid w:val="00317909"/>
    <w:rsid w:val="00377FAB"/>
    <w:rsid w:val="003A22D4"/>
    <w:rsid w:val="003E2D6C"/>
    <w:rsid w:val="00400024"/>
    <w:rsid w:val="00424A7E"/>
    <w:rsid w:val="004745F0"/>
    <w:rsid w:val="00486EA0"/>
    <w:rsid w:val="00490498"/>
    <w:rsid w:val="004F7693"/>
    <w:rsid w:val="005140F3"/>
    <w:rsid w:val="005835F3"/>
    <w:rsid w:val="005B7C38"/>
    <w:rsid w:val="006775A9"/>
    <w:rsid w:val="00696B18"/>
    <w:rsid w:val="006B667D"/>
    <w:rsid w:val="006C69ED"/>
    <w:rsid w:val="007523B2"/>
    <w:rsid w:val="0075574E"/>
    <w:rsid w:val="00776DC6"/>
    <w:rsid w:val="0078023A"/>
    <w:rsid w:val="007878FD"/>
    <w:rsid w:val="007E274C"/>
    <w:rsid w:val="007F0D52"/>
    <w:rsid w:val="00880A30"/>
    <w:rsid w:val="008A31FB"/>
    <w:rsid w:val="008A55A3"/>
    <w:rsid w:val="008B3F0F"/>
    <w:rsid w:val="008C55E4"/>
    <w:rsid w:val="009103B4"/>
    <w:rsid w:val="009213CD"/>
    <w:rsid w:val="00922404"/>
    <w:rsid w:val="009377B7"/>
    <w:rsid w:val="00A0533D"/>
    <w:rsid w:val="00A2556E"/>
    <w:rsid w:val="00A67662"/>
    <w:rsid w:val="00A739AD"/>
    <w:rsid w:val="00AA726E"/>
    <w:rsid w:val="00AE205D"/>
    <w:rsid w:val="00B1730D"/>
    <w:rsid w:val="00B32B58"/>
    <w:rsid w:val="00B45319"/>
    <w:rsid w:val="00B61750"/>
    <w:rsid w:val="00BB54EB"/>
    <w:rsid w:val="00BE74FA"/>
    <w:rsid w:val="00C00EDB"/>
    <w:rsid w:val="00C10CC3"/>
    <w:rsid w:val="00C52294"/>
    <w:rsid w:val="00C71CE0"/>
    <w:rsid w:val="00C928EF"/>
    <w:rsid w:val="00C9466C"/>
    <w:rsid w:val="00C9703B"/>
    <w:rsid w:val="00CC49FC"/>
    <w:rsid w:val="00CD0CE9"/>
    <w:rsid w:val="00D05996"/>
    <w:rsid w:val="00D06F18"/>
    <w:rsid w:val="00D23DF2"/>
    <w:rsid w:val="00DA7BA7"/>
    <w:rsid w:val="00DE614C"/>
    <w:rsid w:val="00E26B4C"/>
    <w:rsid w:val="00E4594E"/>
    <w:rsid w:val="00E47EB8"/>
    <w:rsid w:val="00E64FD7"/>
    <w:rsid w:val="00E7653C"/>
    <w:rsid w:val="00EC2D1D"/>
    <w:rsid w:val="00F737A4"/>
    <w:rsid w:val="00F747B9"/>
    <w:rsid w:val="00F842BA"/>
    <w:rsid w:val="00FA5AF6"/>
    <w:rsid w:val="00FF45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3B2"/>
    <w:pPr>
      <w:spacing w:after="200" w:line="276" w:lineRule="auto"/>
    </w:pPr>
    <w:rPr>
      <w:sz w:val="22"/>
      <w:szCs w:val="22"/>
    </w:rPr>
  </w:style>
  <w:style w:type="paragraph" w:styleId="Heading1">
    <w:name w:val="heading 1"/>
    <w:basedOn w:val="Normal"/>
    <w:next w:val="Normal"/>
    <w:link w:val="Heading1Char"/>
    <w:uiPriority w:val="9"/>
    <w:qFormat/>
    <w:rsid w:val="00BE74F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3">
    <w:name w:val="heading 3"/>
    <w:basedOn w:val="Normal"/>
    <w:next w:val="Normal"/>
    <w:link w:val="Heading3Char"/>
    <w:uiPriority w:val="9"/>
    <w:semiHidden/>
    <w:unhideWhenUsed/>
    <w:qFormat/>
    <w:rsid w:val="00FF455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874EA"/>
    <w:pPr>
      <w:spacing w:before="144" w:after="48" w:line="240" w:lineRule="auto"/>
      <w:outlineLvl w:val="3"/>
    </w:pPr>
    <w:rPr>
      <w:rFonts w:ascii="Times New Roman" w:eastAsia="Times New Roman" w:hAnsi="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5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C52294"/>
    <w:pPr>
      <w:ind w:left="720"/>
      <w:contextualSpacing/>
    </w:pPr>
  </w:style>
  <w:style w:type="paragraph" w:styleId="Header">
    <w:name w:val="header"/>
    <w:basedOn w:val="Normal"/>
    <w:link w:val="HeaderChar"/>
    <w:uiPriority w:val="99"/>
    <w:unhideWhenUsed/>
    <w:rsid w:val="00114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B33"/>
  </w:style>
  <w:style w:type="paragraph" w:styleId="Footer">
    <w:name w:val="footer"/>
    <w:basedOn w:val="Normal"/>
    <w:link w:val="FooterChar"/>
    <w:uiPriority w:val="99"/>
    <w:unhideWhenUsed/>
    <w:rsid w:val="00114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B33"/>
  </w:style>
  <w:style w:type="paragraph" w:styleId="BalloonText">
    <w:name w:val="Balloon Text"/>
    <w:basedOn w:val="Normal"/>
    <w:link w:val="BalloonTextChar"/>
    <w:uiPriority w:val="99"/>
    <w:semiHidden/>
    <w:unhideWhenUsed/>
    <w:rsid w:val="00114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B33"/>
    <w:rPr>
      <w:rFonts w:ascii="Tahoma" w:hAnsi="Tahoma" w:cs="Tahoma"/>
      <w:sz w:val="16"/>
      <w:szCs w:val="16"/>
    </w:rPr>
  </w:style>
  <w:style w:type="paragraph" w:styleId="BodyText2">
    <w:name w:val="Body Text 2"/>
    <w:basedOn w:val="Normal"/>
    <w:link w:val="BodyText2Char"/>
    <w:rsid w:val="008C55E4"/>
    <w:pPr>
      <w:spacing w:after="0" w:line="240" w:lineRule="auto"/>
    </w:pPr>
    <w:rPr>
      <w:rFonts w:ascii="Times New Roman" w:eastAsia="Times New Roman" w:hAnsi="Times New Roman"/>
      <w:sz w:val="18"/>
      <w:szCs w:val="24"/>
    </w:rPr>
  </w:style>
  <w:style w:type="character" w:customStyle="1" w:styleId="BodyText2Char">
    <w:name w:val="Body Text 2 Char"/>
    <w:basedOn w:val="DefaultParagraphFont"/>
    <w:link w:val="BodyText2"/>
    <w:rsid w:val="008C55E4"/>
    <w:rPr>
      <w:rFonts w:ascii="Times New Roman" w:eastAsia="Times New Roman" w:hAnsi="Times New Roman" w:cs="Times New Roman"/>
      <w:sz w:val="18"/>
      <w:szCs w:val="24"/>
    </w:rPr>
  </w:style>
  <w:style w:type="character" w:customStyle="1" w:styleId="Heading4Char">
    <w:name w:val="Heading 4 Char"/>
    <w:basedOn w:val="DefaultParagraphFont"/>
    <w:link w:val="Heading4"/>
    <w:uiPriority w:val="9"/>
    <w:rsid w:val="001874EA"/>
    <w:rPr>
      <w:rFonts w:ascii="Times New Roman" w:eastAsia="Times New Roman" w:hAnsi="Times New Roman"/>
      <w:b/>
      <w:bCs/>
      <w:sz w:val="21"/>
      <w:szCs w:val="21"/>
    </w:rPr>
  </w:style>
  <w:style w:type="paragraph" w:styleId="NormalWeb">
    <w:name w:val="Normal (Web)"/>
    <w:basedOn w:val="Normal"/>
    <w:uiPriority w:val="99"/>
    <w:semiHidden/>
    <w:unhideWhenUsed/>
    <w:rsid w:val="001874E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1874EA"/>
    <w:rPr>
      <w:b/>
      <w:bCs/>
    </w:rPr>
  </w:style>
  <w:style w:type="character" w:customStyle="1" w:styleId="Heading1Char">
    <w:name w:val="Heading 1 Char"/>
    <w:basedOn w:val="DefaultParagraphFont"/>
    <w:link w:val="Heading1"/>
    <w:uiPriority w:val="9"/>
    <w:rsid w:val="00BE74FA"/>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BE74FA"/>
  </w:style>
  <w:style w:type="character" w:styleId="Hyperlink">
    <w:name w:val="Hyperlink"/>
    <w:basedOn w:val="DefaultParagraphFont"/>
    <w:uiPriority w:val="99"/>
    <w:unhideWhenUsed/>
    <w:rsid w:val="0078023A"/>
    <w:rPr>
      <w:color w:val="0000FF" w:themeColor="hyperlink"/>
      <w:u w:val="single"/>
    </w:rPr>
  </w:style>
  <w:style w:type="character" w:customStyle="1" w:styleId="Heading3Char">
    <w:name w:val="Heading 3 Char"/>
    <w:basedOn w:val="DefaultParagraphFont"/>
    <w:link w:val="Heading3"/>
    <w:uiPriority w:val="9"/>
    <w:semiHidden/>
    <w:rsid w:val="00FF455B"/>
    <w:rPr>
      <w:rFonts w:asciiTheme="majorHAnsi" w:eastAsiaTheme="majorEastAsia" w:hAnsiTheme="majorHAnsi" w:cstheme="majorBidi"/>
      <w:b/>
      <w:bCs/>
      <w:color w:val="4F81BD" w:themeColor="accent1"/>
      <w:sz w:val="22"/>
      <w:szCs w:val="22"/>
    </w:rPr>
  </w:style>
  <w:style w:type="paragraph" w:customStyle="1" w:styleId="para">
    <w:name w:val="para"/>
    <w:basedOn w:val="Normal"/>
    <w:rsid w:val="00FF455B"/>
    <w:pPr>
      <w:spacing w:before="200" w:after="0" w:line="240" w:lineRule="auto"/>
    </w:pPr>
    <w:rPr>
      <w:rFonts w:ascii="Times New Roman" w:eastAsia="Times New Roman" w:hAnsi="Times New Roman"/>
      <w:szCs w:val="20"/>
    </w:rPr>
  </w:style>
  <w:style w:type="paragraph" w:customStyle="1" w:styleId="bullet">
    <w:name w:val="bullet"/>
    <w:basedOn w:val="Normal"/>
    <w:rsid w:val="00FF455B"/>
    <w:pPr>
      <w:numPr>
        <w:numId w:val="15"/>
      </w:numPr>
      <w:spacing w:before="120" w:after="0" w:line="240" w:lineRule="auto"/>
    </w:pPr>
    <w:rPr>
      <w:rFonts w:ascii="Times New Roman" w:eastAsia="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1017316147">
      <w:bodyDiv w:val="1"/>
      <w:marLeft w:val="0"/>
      <w:marRight w:val="0"/>
      <w:marTop w:val="0"/>
      <w:marBottom w:val="0"/>
      <w:divBdr>
        <w:top w:val="none" w:sz="0" w:space="0" w:color="auto"/>
        <w:left w:val="none" w:sz="0" w:space="0" w:color="auto"/>
        <w:bottom w:val="none" w:sz="0" w:space="0" w:color="auto"/>
        <w:right w:val="none" w:sz="0" w:space="0" w:color="auto"/>
      </w:divBdr>
    </w:div>
    <w:div w:id="1153253790">
      <w:bodyDiv w:val="1"/>
      <w:marLeft w:val="0"/>
      <w:marRight w:val="0"/>
      <w:marTop w:val="0"/>
      <w:marBottom w:val="0"/>
      <w:divBdr>
        <w:top w:val="none" w:sz="0" w:space="0" w:color="auto"/>
        <w:left w:val="none" w:sz="0" w:space="0" w:color="auto"/>
        <w:bottom w:val="none" w:sz="0" w:space="0" w:color="auto"/>
        <w:right w:val="none" w:sz="0" w:space="0" w:color="auto"/>
      </w:divBdr>
    </w:div>
    <w:div w:id="1599678484">
      <w:bodyDiv w:val="1"/>
      <w:marLeft w:val="0"/>
      <w:marRight w:val="0"/>
      <w:marTop w:val="0"/>
      <w:marBottom w:val="0"/>
      <w:divBdr>
        <w:top w:val="none" w:sz="0" w:space="0" w:color="auto"/>
        <w:left w:val="none" w:sz="0" w:space="0" w:color="auto"/>
        <w:bottom w:val="none" w:sz="0" w:space="0" w:color="auto"/>
        <w:right w:val="none" w:sz="0" w:space="0" w:color="auto"/>
      </w:divBdr>
    </w:div>
    <w:div w:id="18738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tm.org/standards/content.aspx?id=2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Rho07</b:Tag>
    <b:SourceType>Misc</b:SourceType>
    <b:Guid>{0D655D1B-ED71-433F-9803-13998DCB1ED6}</b:Guid>
    <b:LCID>0</b:LCID>
    <b:Year>2007</b:Year>
    <b:Month>August</b:Month>
    <b:Publisher>New England Common Assessment Program (NECAP)</b:Publisher>
    <b:PublicationTitle>Rhode Island K – 8 Mathematics Grade-Level Expectations</b:PublicationTitle>
    <b:Day>2</b:Day>
    <b:RefOrder>1</b:RefOrder>
  </b:Source>
  <b:Source>
    <b:Tag>Wat03</b:Tag>
    <b:SourceType>Report</b:SourceType>
    <b:Guid>{77177F3E-952C-4305-9783-9C4EF88B0A5D}</b:Guid>
    <b:LCID>0</b:LCID>
    <b:Author>
      <b:Author>
        <b:NameList>
          <b:Person>
            <b:Last>Waters</b:Last>
            <b:First>Marzano,</b:First>
            <b:Middle>McNulty</b:Middle>
          </b:Person>
        </b:NameList>
      </b:Author>
    </b:Author>
    <b:Title>Balanced Leadership:  What 30 years of research tells us about the effects of leadership on student achievement</b:Title>
    <b:Year>2003</b:Year>
    <b:City>Denver</b:City>
    <b:Publisher>MCREL</b:Publisher>
    <b:JournalName>MCREL</b:JournalName>
    <b:RefOrder>2</b:RefOrder>
  </b:Source>
  <b:Source>
    <b:Tag>Mar01</b:Tag>
    <b:SourceType>Book</b:SourceType>
    <b:Guid>{34021F05-0536-468A-B9BE-8CB203FBCB15}</b:Guid>
    <b:LCID>0</b:LCID>
    <b:Author>
      <b:Author>
        <b:NameList>
          <b:Person>
            <b:Last>Marzano</b:Last>
            <b:First>Pickering,</b:First>
            <b:Middle>Pollock</b:Middle>
          </b:Person>
        </b:NameList>
      </b:Author>
    </b:Author>
    <b:Title>Classroom Instyruction that Works:  Research-Based Strategies for Increasing Student Achievement</b:Title>
    <b:Year>2001</b:Year>
    <b:Publisher>Association for Supervision and Curriculum Development</b:Publisher>
    <b:City>Alexandria</b:City>
    <b:RefOrder>3</b:RefOrder>
  </b:Source>
  <b:Source>
    <b:Tag>Cha08</b:Tag>
    <b:SourceType>Misc</b:SourceType>
    <b:Guid>{0BE13E21-6B92-4D6C-B29C-E97BA803C3B9}</b:Guid>
    <b:LCID>0</b:LCID>
    <b:Author>
      <b:Author>
        <b:NameList>
          <b:Person>
            <b:Last>DanaCenter</b:Last>
          </b:Person>
        </b:NameList>
      </b:Author>
    </b:Author>
    <b:Title>Classroom Walkthrough for Continuous Improvement</b:Title>
    <b:Year>2008</b:Year>
    <b:Month>August</b:Month>
    <b:City>Austin</b:City>
    <b:StateProvince>Texas</b:StateProvince>
    <b:RefOrder>4</b:RefOrder>
  </b:Source>
  <b:Source>
    <b:Tag>Cha09</b:Tag>
    <b:SourceType>Misc</b:SourceType>
    <b:Guid>{E8C04EDA-DF03-4A74-8F4C-65F582BE15CD}</b:Guid>
    <b:LCID>0</b:LCID>
    <b:Author>
      <b:Author>
        <b:NameList>
          <b:Person>
            <b:Last>DanaCenter</b:Last>
          </b:Person>
        </b:NameList>
      </b:Author>
    </b:Author>
    <b:Title>A Guide for Collaborative Study</b:Title>
    <b:Year>2009</b:Year>
    <b:City>Austin</b:City>
    <b:StateProvince>Texas</b:StateProvince>
    <b:RefOrder>5</b:RefOrder>
  </b:Source>
</b:Sources>
</file>

<file path=customXml/itemProps1.xml><?xml version="1.0" encoding="utf-8"?>
<ds:datastoreItem xmlns:ds="http://schemas.openxmlformats.org/officeDocument/2006/customXml" ds:itemID="{9D2AB21A-321B-443E-B147-5E58DA47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2017</Words>
  <Characters>11497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Rosenfield EDU 502 Project  </vt:lpstr>
    </vt:vector>
  </TitlesOfParts>
  <Company>Providence Public Schools</Company>
  <LinksUpToDate>false</LinksUpToDate>
  <CharactersWithSpaces>13488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Rosenfield EDU 502 Project  </dc:title>
  <dc:subject/>
  <dc:creator>Providence Public Schools</dc:creator>
  <cp:keywords/>
  <dc:description/>
  <cp:lastModifiedBy>Providence Public Schools</cp:lastModifiedBy>
  <cp:revision>1</cp:revision>
  <dcterms:created xsi:type="dcterms:W3CDTF">2009-11-11T22:26:00Z</dcterms:created>
  <dcterms:modified xsi:type="dcterms:W3CDTF">2009-11-12T04:39:00Z</dcterms:modified>
</cp:coreProperties>
</file>